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56C" w:rsidRDefault="00E0756C">
      <w:pPr>
        <w:jc w:val="center"/>
        <w:rPr>
          <w:b/>
          <w:sz w:val="28"/>
          <w:szCs w:val="28"/>
        </w:rPr>
      </w:pPr>
      <w:bookmarkStart w:id="0" w:name="_GoBack"/>
      <w:bookmarkEnd w:id="0"/>
      <w:r>
        <w:rPr>
          <w:b/>
          <w:sz w:val="28"/>
          <w:szCs w:val="28"/>
        </w:rPr>
        <w:t>Cognitive Behavioral Therapy PGY-</w:t>
      </w:r>
      <w:r w:rsidR="00420CDA">
        <w:rPr>
          <w:b/>
          <w:sz w:val="28"/>
          <w:szCs w:val="28"/>
        </w:rPr>
        <w:t>2</w:t>
      </w:r>
    </w:p>
    <w:p w:rsidR="00E0756C" w:rsidRDefault="00E0756C">
      <w:pPr>
        <w:jc w:val="center"/>
        <w:rPr>
          <w:b/>
        </w:rPr>
      </w:pPr>
      <w:r>
        <w:rPr>
          <w:b/>
        </w:rPr>
        <w:t>201</w:t>
      </w:r>
      <w:r w:rsidR="00DB5E7C">
        <w:rPr>
          <w:b/>
        </w:rPr>
        <w:t>8</w:t>
      </w:r>
      <w:r w:rsidR="00235A82">
        <w:rPr>
          <w:b/>
        </w:rPr>
        <w:t>-201</w:t>
      </w:r>
      <w:r w:rsidR="00DB5E7C">
        <w:rPr>
          <w:b/>
        </w:rPr>
        <w:t>9</w:t>
      </w:r>
    </w:p>
    <w:p w:rsidR="00367F72" w:rsidRPr="00B85A57" w:rsidRDefault="00367F72">
      <w:pPr>
        <w:jc w:val="center"/>
        <w:rPr>
          <w:b/>
        </w:rPr>
      </w:pPr>
      <w:r w:rsidRPr="00B85A57">
        <w:rPr>
          <w:b/>
        </w:rPr>
        <w:t>Time and location:</w:t>
      </w:r>
      <w:r w:rsidR="00D34D1A" w:rsidRPr="00B85A57">
        <w:rPr>
          <w:b/>
        </w:rPr>
        <w:t xml:space="preserve"> </w:t>
      </w:r>
      <w:r w:rsidR="00190FAA" w:rsidRPr="00B85A57">
        <w:rPr>
          <w:b/>
        </w:rPr>
        <w:t xml:space="preserve">Tuesdays </w:t>
      </w:r>
      <w:r w:rsidR="00D34D1A" w:rsidRPr="00B85A57">
        <w:rPr>
          <w:b/>
        </w:rPr>
        <w:t xml:space="preserve">2:30-4pm in </w:t>
      </w:r>
      <w:r w:rsidR="001052E5" w:rsidRPr="00B85A57">
        <w:rPr>
          <w:b/>
        </w:rPr>
        <w:t xml:space="preserve">VPH </w:t>
      </w:r>
      <w:r w:rsidR="00B85A57" w:rsidRPr="00B85A57">
        <w:rPr>
          <w:b/>
        </w:rPr>
        <w:t>30</w:t>
      </w:r>
      <w:r w:rsidR="008B3AD0">
        <w:rPr>
          <w:b/>
        </w:rPr>
        <w:t>80</w:t>
      </w:r>
    </w:p>
    <w:p w:rsidR="00E0756C" w:rsidRPr="00B85A57" w:rsidRDefault="00367F72">
      <w:pPr>
        <w:jc w:val="center"/>
        <w:rPr>
          <w:b/>
        </w:rPr>
      </w:pPr>
      <w:r w:rsidRPr="00B85A57">
        <w:rPr>
          <w:b/>
        </w:rPr>
        <w:t xml:space="preserve"> </w:t>
      </w:r>
    </w:p>
    <w:p w:rsidR="00E0756C" w:rsidRDefault="00367F72">
      <w:pPr>
        <w:rPr>
          <w:b/>
        </w:rPr>
      </w:pPr>
      <w:r w:rsidRPr="00B85A57">
        <w:rPr>
          <w:b/>
        </w:rPr>
        <w:t>Course Director</w:t>
      </w:r>
      <w:r w:rsidR="008F0B62" w:rsidRPr="00B85A57">
        <w:rPr>
          <w:b/>
        </w:rPr>
        <w:t>s</w:t>
      </w:r>
      <w:r w:rsidR="00E0756C" w:rsidRPr="00B85A57">
        <w:rPr>
          <w:b/>
        </w:rPr>
        <w:t>:</w:t>
      </w:r>
      <w:r w:rsidR="001E3A37" w:rsidRPr="00B85A57">
        <w:t xml:space="preserve"> </w:t>
      </w:r>
      <w:r w:rsidR="002E22BB" w:rsidRPr="00B85A57">
        <w:t>Sonia Matwin</w:t>
      </w:r>
      <w:r w:rsidR="001E3A37" w:rsidRPr="00B85A57">
        <w:t xml:space="preserve">, PhD </w:t>
      </w:r>
      <w:r w:rsidR="002E22BB" w:rsidRPr="00B85A57">
        <w:t>(</w:t>
      </w:r>
      <w:hyperlink r:id="rId5" w:history="1">
        <w:r w:rsidR="00420CDA" w:rsidRPr="00B85A57">
          <w:rPr>
            <w:rStyle w:val="Hyperlink"/>
          </w:rPr>
          <w:t>sonia.matwin@vumc.org</w:t>
        </w:r>
      </w:hyperlink>
      <w:r w:rsidR="002E22BB" w:rsidRPr="00B85A57">
        <w:t xml:space="preserve">) </w:t>
      </w:r>
      <w:r w:rsidR="008F0B62" w:rsidRPr="00B85A57">
        <w:t xml:space="preserve">&amp; </w:t>
      </w:r>
      <w:r w:rsidR="00F46899" w:rsidRPr="00B85A57">
        <w:t>Dorsey Howard, MS (dorsey.m.howard@vumc.org)</w:t>
      </w:r>
    </w:p>
    <w:p w:rsidR="00853291" w:rsidRDefault="00853291">
      <w:pPr>
        <w:ind w:left="720" w:firstLine="720"/>
      </w:pPr>
    </w:p>
    <w:p w:rsidR="00E0756C" w:rsidRDefault="00E0756C">
      <w:r>
        <w:rPr>
          <w:b/>
        </w:rPr>
        <w:t>Required Text:</w:t>
      </w:r>
      <w:r>
        <w:t xml:space="preserve"> </w:t>
      </w:r>
      <w:r w:rsidR="003857F4">
        <w:t xml:space="preserve">Beck. J.S. (2011). </w:t>
      </w:r>
      <w:r w:rsidR="003857F4">
        <w:rPr>
          <w:i/>
        </w:rPr>
        <w:t>Cognitive Behavior Therapy: Basics and Beyond</w:t>
      </w:r>
      <w:r w:rsidR="003857F4">
        <w:t>. Second Edition. New York: Guilford Press</w:t>
      </w:r>
    </w:p>
    <w:p w:rsidR="00853291" w:rsidRDefault="00853291"/>
    <w:p w:rsidR="00E0756C" w:rsidRDefault="00E0756C">
      <w:pPr>
        <w:rPr>
          <w:b/>
          <w:highlight w:val="yellow"/>
        </w:rPr>
      </w:pPr>
      <w:r>
        <w:rPr>
          <w:b/>
        </w:rPr>
        <w:t xml:space="preserve">Course Overview and Objectives:  </w:t>
      </w:r>
      <w:r>
        <w:t xml:space="preserve">CBT is an extensively researched form of psychotherapy with demonstrated effectiveness in a variety of conditions. This course is designed to provide you a basic knowledge of cognitive-behavioral theory and treatment.  Required reading is noted below and is from the text unless otherwise noted. Additional readings may be suggested by lecturers ad hoc. </w:t>
      </w:r>
      <w:r w:rsidR="003857F4">
        <w:t>Course will include</w:t>
      </w:r>
      <w:r>
        <w:t xml:space="preserve"> case presentations, role-plays, video excerpts of m</w:t>
      </w:r>
      <w:r w:rsidR="003857F4">
        <w:t>aster clinicians, and</w:t>
      </w:r>
      <w:r>
        <w:t xml:space="preserve"> other exercises geared toward demonstrating CBT principles in action.  At the end of this course, it is expected that participants will be able to:</w:t>
      </w:r>
    </w:p>
    <w:p w:rsidR="00E0756C" w:rsidRDefault="00E0756C"/>
    <w:p w:rsidR="00E0756C" w:rsidRDefault="00E0756C">
      <w:pPr>
        <w:numPr>
          <w:ilvl w:val="0"/>
          <w:numId w:val="10"/>
        </w:numPr>
      </w:pPr>
      <w:r>
        <w:t>Understand and explain the cognitive</w:t>
      </w:r>
      <w:r w:rsidR="00AB5D4A">
        <w:t>-behavioral</w:t>
      </w:r>
      <w:r>
        <w:t xml:space="preserve"> model </w:t>
      </w:r>
    </w:p>
    <w:p w:rsidR="00E0756C" w:rsidRDefault="00E0756C">
      <w:pPr>
        <w:numPr>
          <w:ilvl w:val="0"/>
          <w:numId w:val="3"/>
        </w:numPr>
        <w:tabs>
          <w:tab w:val="clear" w:pos="720"/>
          <w:tab w:val="num" w:pos="360"/>
        </w:tabs>
        <w:ind w:left="360"/>
      </w:pPr>
      <w:r>
        <w:t>Conceptualize individual patients from a cognitive-behavioral perspective</w:t>
      </w:r>
    </w:p>
    <w:p w:rsidR="00E0756C" w:rsidRDefault="00E0756C">
      <w:pPr>
        <w:numPr>
          <w:ilvl w:val="0"/>
          <w:numId w:val="3"/>
        </w:numPr>
        <w:tabs>
          <w:tab w:val="clear" w:pos="720"/>
          <w:tab w:val="num" w:pos="360"/>
        </w:tabs>
        <w:ind w:left="360"/>
      </w:pPr>
      <w:r>
        <w:t xml:space="preserve">Describe basic cognitive behavioral </w:t>
      </w:r>
      <w:r w:rsidR="00A33CB4">
        <w:t>principles and strategies</w:t>
      </w:r>
    </w:p>
    <w:p w:rsidR="00E0756C" w:rsidRDefault="00E0756C"/>
    <w:p w:rsidR="00D34D1A" w:rsidRDefault="00D34D1A">
      <w:r>
        <w:t>Residents are expected to come prepared having read course material and actively learn and participate. Cell phones are not to be used during class time, unless required to respond to urgent patient care.</w:t>
      </w:r>
    </w:p>
    <w:p w:rsidR="00D34D1A" w:rsidRDefault="00D34D1A"/>
    <w:p w:rsidR="00DE3E57" w:rsidRDefault="00DE3E57">
      <w:r w:rsidRPr="00313154">
        <w:rPr>
          <w:b/>
        </w:rPr>
        <w:t xml:space="preserve">Evaluation: </w:t>
      </w:r>
      <w:r w:rsidRPr="00313154">
        <w:t xml:space="preserve">Each </w:t>
      </w:r>
      <w:r w:rsidR="003D78EA" w:rsidRPr="00313154">
        <w:t xml:space="preserve">resident will be required </w:t>
      </w:r>
      <w:r w:rsidR="008B3AD0">
        <w:t>to develop and turn in a written CBT case conceptualization for a patient</w:t>
      </w:r>
      <w:r w:rsidR="003D78EA" w:rsidRPr="00313154">
        <w:t xml:space="preserve">. This </w:t>
      </w:r>
      <w:r w:rsidR="008B3AD0">
        <w:t xml:space="preserve">assignment </w:t>
      </w:r>
      <w:r w:rsidR="003D78EA" w:rsidRPr="00313154">
        <w:t xml:space="preserve">will also include a </w:t>
      </w:r>
      <w:r w:rsidR="008B3AD0">
        <w:t xml:space="preserve">summary of a </w:t>
      </w:r>
      <w:r w:rsidR="003D78EA" w:rsidRPr="00313154">
        <w:t xml:space="preserve">research article relevant to some aspect of the patient (e.g., diversity, treatment adherence, presenting problem, barriers to treatment). Specific format and deadline for the </w:t>
      </w:r>
      <w:r w:rsidR="008B3AD0">
        <w:t>assignment</w:t>
      </w:r>
      <w:r w:rsidR="003D78EA" w:rsidRPr="00313154">
        <w:t xml:space="preserve"> will be provided and reviewed in class.</w:t>
      </w:r>
    </w:p>
    <w:p w:rsidR="003D78EA" w:rsidRPr="00DE3E57" w:rsidRDefault="003D78EA"/>
    <w:p w:rsidR="00DE3E57" w:rsidRDefault="00DE3E57"/>
    <w:p w:rsidR="00E0756C" w:rsidRDefault="00E0756C" w:rsidP="00486A8C">
      <w:pPr>
        <w:tabs>
          <w:tab w:val="left" w:pos="1260"/>
        </w:tabs>
        <w:rPr>
          <w:b/>
          <w:u w:val="single"/>
        </w:rPr>
      </w:pPr>
      <w:r>
        <w:rPr>
          <w:b/>
          <w:u w:val="single"/>
        </w:rPr>
        <w:t>Date</w:t>
      </w:r>
      <w:r>
        <w:rPr>
          <w:b/>
          <w:u w:val="single"/>
        </w:rPr>
        <w:tab/>
        <w:t>Topic</w:t>
      </w:r>
      <w:r>
        <w:rPr>
          <w:b/>
          <w:u w:val="single"/>
        </w:rPr>
        <w:tab/>
      </w:r>
      <w:r>
        <w:rPr>
          <w:b/>
          <w:u w:val="single"/>
        </w:rPr>
        <w:tab/>
      </w:r>
      <w:r>
        <w:rPr>
          <w:b/>
          <w:u w:val="single"/>
        </w:rPr>
        <w:tab/>
      </w:r>
      <w:r>
        <w:rPr>
          <w:b/>
          <w:u w:val="single"/>
        </w:rPr>
        <w:tab/>
      </w:r>
      <w:r>
        <w:rPr>
          <w:b/>
          <w:u w:val="single"/>
        </w:rPr>
        <w:tab/>
      </w:r>
      <w:r>
        <w:rPr>
          <w:b/>
          <w:u w:val="single"/>
        </w:rPr>
        <w:tab/>
      </w:r>
      <w:r w:rsidR="00F40067">
        <w:rPr>
          <w:b/>
          <w:u w:val="single"/>
        </w:rPr>
        <w:t xml:space="preserve">   </w:t>
      </w:r>
      <w:r w:rsidR="00486A8C">
        <w:rPr>
          <w:b/>
          <w:u w:val="single"/>
        </w:rPr>
        <w:t xml:space="preserve">                    </w:t>
      </w:r>
      <w:r w:rsidR="00F40067">
        <w:rPr>
          <w:b/>
          <w:u w:val="single"/>
        </w:rPr>
        <w:t xml:space="preserve"> </w:t>
      </w:r>
      <w:r>
        <w:rPr>
          <w:b/>
          <w:u w:val="single"/>
        </w:rPr>
        <w:t>Lecturer</w:t>
      </w:r>
      <w:r>
        <w:rPr>
          <w:b/>
          <w:u w:val="single"/>
        </w:rPr>
        <w:tab/>
        <w:t xml:space="preserve">    </w:t>
      </w:r>
      <w:r>
        <w:rPr>
          <w:b/>
          <w:u w:val="single"/>
        </w:rPr>
        <w:tab/>
        <w:t>Reading</w:t>
      </w:r>
    </w:p>
    <w:p w:rsidR="00E0756C" w:rsidRDefault="00E0756C">
      <w:pPr>
        <w:autoSpaceDE w:val="0"/>
        <w:autoSpaceDN w:val="0"/>
        <w:adjustRightInd w:val="0"/>
      </w:pPr>
    </w:p>
    <w:p w:rsidR="00E0756C" w:rsidRPr="00D3158D" w:rsidRDefault="001D03E1" w:rsidP="001D03E1">
      <w:pPr>
        <w:tabs>
          <w:tab w:val="left" w:pos="1260"/>
          <w:tab w:val="left" w:pos="7200"/>
        </w:tabs>
        <w:autoSpaceDE w:val="0"/>
        <w:autoSpaceDN w:val="0"/>
        <w:adjustRightInd w:val="0"/>
      </w:pPr>
      <w:r>
        <w:t>1/15/19</w:t>
      </w:r>
      <w:r w:rsidR="00E0756C" w:rsidRPr="00D3158D">
        <w:tab/>
      </w:r>
      <w:r>
        <w:t>Clin</w:t>
      </w:r>
      <w:r w:rsidR="005D4A90">
        <w:t>ic Introduction and Orientation</w:t>
      </w:r>
      <w:r w:rsidR="005D4A90">
        <w:tab/>
      </w:r>
      <w:r w:rsidR="003137E8">
        <w:t>Matwin</w:t>
      </w:r>
      <w:r w:rsidR="003137E8">
        <w:tab/>
      </w:r>
      <w:r w:rsidR="00E0756C" w:rsidRPr="00D3158D">
        <w:tab/>
      </w:r>
      <w:r w:rsidR="0009161A">
        <w:t xml:space="preserve"> None</w:t>
      </w:r>
      <w:r w:rsidR="0042708B" w:rsidRPr="00D3158D">
        <w:t xml:space="preserve"> </w:t>
      </w:r>
    </w:p>
    <w:p w:rsidR="00E0756C" w:rsidRPr="00D3158D" w:rsidRDefault="00E0756C">
      <w:pPr>
        <w:autoSpaceDE w:val="0"/>
        <w:autoSpaceDN w:val="0"/>
        <w:adjustRightInd w:val="0"/>
      </w:pPr>
      <w:r w:rsidRPr="00D3158D">
        <w:tab/>
      </w:r>
      <w:r w:rsidRPr="00D3158D">
        <w:tab/>
      </w:r>
    </w:p>
    <w:p w:rsidR="008424BF" w:rsidRDefault="001D03E1" w:rsidP="001D03E1">
      <w:pPr>
        <w:tabs>
          <w:tab w:val="left" w:pos="7200"/>
        </w:tabs>
        <w:autoSpaceDE w:val="0"/>
        <w:autoSpaceDN w:val="0"/>
        <w:adjustRightInd w:val="0"/>
      </w:pPr>
      <w:r>
        <w:t>1/29/19</w:t>
      </w:r>
      <w:r w:rsidR="003137E8">
        <w:t xml:space="preserve"> </w:t>
      </w:r>
      <w:r>
        <w:t xml:space="preserve">        </w:t>
      </w:r>
      <w:r w:rsidR="00B85A57">
        <w:t>History and Basic Principles of CBT</w:t>
      </w:r>
      <w:r w:rsidR="00B85A57">
        <w:tab/>
      </w:r>
      <w:r>
        <w:t>Howard</w:t>
      </w:r>
      <w:r w:rsidR="008424BF">
        <w:t xml:space="preserve">                        </w:t>
      </w:r>
      <w:proofErr w:type="spellStart"/>
      <w:r w:rsidR="0009161A">
        <w:t>Chs</w:t>
      </w:r>
      <w:proofErr w:type="spellEnd"/>
      <w:r w:rsidR="0009161A">
        <w:t>. 1 &amp; 2</w:t>
      </w:r>
      <w:r w:rsidR="008424BF">
        <w:t xml:space="preserve">    </w:t>
      </w:r>
      <w:r w:rsidR="008424BF">
        <w:tab/>
      </w:r>
    </w:p>
    <w:p w:rsidR="008424BF" w:rsidRDefault="008424BF" w:rsidP="003137E8">
      <w:pPr>
        <w:tabs>
          <w:tab w:val="left" w:pos="9630"/>
        </w:tabs>
        <w:autoSpaceDE w:val="0"/>
        <w:autoSpaceDN w:val="0"/>
        <w:adjustRightInd w:val="0"/>
      </w:pPr>
    </w:p>
    <w:p w:rsidR="008424BF" w:rsidRDefault="001D03E1" w:rsidP="001D03E1">
      <w:pPr>
        <w:tabs>
          <w:tab w:val="left" w:pos="7200"/>
        </w:tabs>
        <w:autoSpaceDE w:val="0"/>
        <w:autoSpaceDN w:val="0"/>
        <w:adjustRightInd w:val="0"/>
      </w:pPr>
      <w:r>
        <w:t>2/5/19</w:t>
      </w:r>
      <w:r w:rsidR="008424BF">
        <w:t xml:space="preserve">           </w:t>
      </w:r>
      <w:r w:rsidR="00B85A57">
        <w:t>Assessment and Case Formulation</w:t>
      </w:r>
      <w:r>
        <w:tab/>
        <w:t>Howard</w:t>
      </w:r>
      <w:r>
        <w:tab/>
      </w:r>
      <w:r>
        <w:tab/>
      </w:r>
      <w:r w:rsidR="0009161A">
        <w:t xml:space="preserve"> Ch. 3</w:t>
      </w:r>
      <w:r w:rsidR="008424BF">
        <w:tab/>
      </w:r>
    </w:p>
    <w:p w:rsidR="008424BF" w:rsidRDefault="008424BF" w:rsidP="008424BF">
      <w:pPr>
        <w:tabs>
          <w:tab w:val="left" w:pos="9630"/>
        </w:tabs>
        <w:autoSpaceDE w:val="0"/>
        <w:autoSpaceDN w:val="0"/>
        <w:adjustRightInd w:val="0"/>
      </w:pPr>
    </w:p>
    <w:p w:rsidR="00C05D02" w:rsidRPr="00D3158D" w:rsidRDefault="001D03E1" w:rsidP="001D03E1">
      <w:pPr>
        <w:tabs>
          <w:tab w:val="left" w:pos="7200"/>
        </w:tabs>
        <w:autoSpaceDE w:val="0"/>
        <w:autoSpaceDN w:val="0"/>
        <w:adjustRightInd w:val="0"/>
      </w:pPr>
      <w:r>
        <w:t xml:space="preserve">2/12/19         </w:t>
      </w:r>
      <w:r w:rsidR="00CC7247">
        <w:t>Structuring Sessions</w:t>
      </w:r>
      <w:r>
        <w:tab/>
        <w:t>Howard</w:t>
      </w:r>
      <w:r w:rsidR="008B72AD" w:rsidRPr="00D3158D">
        <w:tab/>
      </w:r>
      <w:r w:rsidR="008B72AD" w:rsidRPr="00D3158D">
        <w:tab/>
      </w:r>
      <w:r w:rsidR="0009161A">
        <w:t xml:space="preserve"> </w:t>
      </w:r>
      <w:proofErr w:type="spellStart"/>
      <w:r w:rsidR="0009161A">
        <w:t>Ch</w:t>
      </w:r>
      <w:r w:rsidR="00CC7247">
        <w:t>s</w:t>
      </w:r>
      <w:proofErr w:type="spellEnd"/>
      <w:r w:rsidR="0009161A">
        <w:t>. 5</w:t>
      </w:r>
      <w:r w:rsidR="00CC7247">
        <w:t xml:space="preserve"> &amp; 7</w:t>
      </w:r>
      <w:r w:rsidR="008B72AD" w:rsidRPr="00D3158D">
        <w:tab/>
        <w:t xml:space="preserve"> </w:t>
      </w:r>
    </w:p>
    <w:p w:rsidR="00E0756C" w:rsidRPr="00D3158D" w:rsidRDefault="00E0756C">
      <w:pPr>
        <w:autoSpaceDE w:val="0"/>
        <w:autoSpaceDN w:val="0"/>
        <w:adjustRightInd w:val="0"/>
      </w:pPr>
      <w:r w:rsidRPr="00D3158D">
        <w:tab/>
      </w:r>
    </w:p>
    <w:p w:rsidR="003137E8" w:rsidRPr="00486A8C" w:rsidRDefault="002A6F2C" w:rsidP="00486A8C">
      <w:pPr>
        <w:tabs>
          <w:tab w:val="left" w:pos="1260"/>
        </w:tabs>
        <w:autoSpaceDE w:val="0"/>
        <w:autoSpaceDN w:val="0"/>
        <w:adjustRightInd w:val="0"/>
      </w:pPr>
      <w:r>
        <w:t>3/5/19</w:t>
      </w:r>
      <w:r w:rsidR="003137E8" w:rsidRPr="008F0B62">
        <w:t xml:space="preserve"> </w:t>
      </w:r>
      <w:r>
        <w:tab/>
      </w:r>
      <w:r w:rsidR="00CC7247">
        <w:t>Psychoeducation</w:t>
      </w:r>
      <w:r w:rsidR="00CC7247">
        <w:tab/>
      </w:r>
      <w:r w:rsidR="00CC7247">
        <w:tab/>
      </w:r>
      <w:r w:rsidR="00B85A57">
        <w:tab/>
      </w:r>
      <w:r>
        <w:tab/>
      </w:r>
      <w:r w:rsidR="00486A8C">
        <w:tab/>
      </w:r>
      <w:r w:rsidR="00486A8C">
        <w:tab/>
        <w:t>Howard</w:t>
      </w:r>
      <w:r w:rsidR="00486A8C">
        <w:tab/>
      </w:r>
      <w:r w:rsidR="00486A8C">
        <w:tab/>
      </w:r>
      <w:r w:rsidR="0009161A">
        <w:t xml:space="preserve"> </w:t>
      </w:r>
      <w:r w:rsidR="00CC7247">
        <w:t>None</w:t>
      </w:r>
      <w:r w:rsidR="00486A8C">
        <w:tab/>
        <w:t xml:space="preserve">           </w:t>
      </w:r>
      <w:r w:rsidR="003137E8" w:rsidRPr="008F0B62">
        <w:tab/>
      </w:r>
      <w:r w:rsidR="003137E8" w:rsidRPr="008F0B62">
        <w:tab/>
        <w:t xml:space="preserve"> </w:t>
      </w:r>
    </w:p>
    <w:p w:rsidR="00E0756C" w:rsidRPr="008F0B62" w:rsidRDefault="00CC7247" w:rsidP="00486A8C">
      <w:pPr>
        <w:tabs>
          <w:tab w:val="left" w:pos="1260"/>
        </w:tabs>
        <w:autoSpaceDE w:val="0"/>
        <w:autoSpaceDN w:val="0"/>
        <w:adjustRightInd w:val="0"/>
      </w:pPr>
      <w:r>
        <w:t>3/26</w:t>
      </w:r>
      <w:r w:rsidR="002A6F2C">
        <w:t>/19</w:t>
      </w:r>
      <w:r w:rsidR="002A6F2C">
        <w:tab/>
      </w:r>
      <w:r>
        <w:t>Behavioral Strategies I</w:t>
      </w:r>
      <w:r w:rsidR="00B85A57">
        <w:t xml:space="preserve">:  </w:t>
      </w:r>
      <w:r>
        <w:t>Activation</w:t>
      </w:r>
      <w:r w:rsidR="00420CDA">
        <w:tab/>
      </w:r>
      <w:r w:rsidR="00420CDA">
        <w:tab/>
      </w:r>
      <w:r w:rsidR="0042708B" w:rsidRPr="008F0B62">
        <w:tab/>
      </w:r>
      <w:r w:rsidR="0042708B" w:rsidRPr="008F0B62">
        <w:tab/>
      </w:r>
      <w:r w:rsidR="002A6F2C">
        <w:t>Howard</w:t>
      </w:r>
      <w:r w:rsidR="00EF368F" w:rsidRPr="008F0B62">
        <w:t xml:space="preserve">  </w:t>
      </w:r>
      <w:r w:rsidR="002E22BB" w:rsidRPr="008F0B62">
        <w:tab/>
      </w:r>
      <w:r w:rsidR="002E22BB" w:rsidRPr="008F0B62">
        <w:tab/>
        <w:t xml:space="preserve"> </w:t>
      </w:r>
      <w:r>
        <w:t>Ch. 6</w:t>
      </w:r>
      <w:r w:rsidR="002E22BB" w:rsidRPr="008F0B62">
        <w:t xml:space="preserve"> </w:t>
      </w:r>
      <w:r w:rsidR="00EF368F" w:rsidRPr="008F0B62">
        <w:t xml:space="preserve">  </w:t>
      </w:r>
    </w:p>
    <w:p w:rsidR="00420CDA" w:rsidRDefault="00E0756C">
      <w:pPr>
        <w:autoSpaceDE w:val="0"/>
        <w:autoSpaceDN w:val="0"/>
        <w:adjustRightInd w:val="0"/>
      </w:pPr>
      <w:r w:rsidRPr="008F0B62">
        <w:tab/>
      </w:r>
      <w:r w:rsidRPr="008F0B62">
        <w:tab/>
      </w:r>
    </w:p>
    <w:p w:rsidR="003137E8" w:rsidRPr="008F0B62" w:rsidRDefault="00CC7247" w:rsidP="00486A8C">
      <w:pPr>
        <w:tabs>
          <w:tab w:val="left" w:pos="1260"/>
        </w:tabs>
        <w:autoSpaceDE w:val="0"/>
        <w:autoSpaceDN w:val="0"/>
        <w:adjustRightInd w:val="0"/>
      </w:pPr>
      <w:r>
        <w:t>4/2</w:t>
      </w:r>
      <w:r w:rsidR="000014F1">
        <w:t>/19</w:t>
      </w:r>
      <w:r w:rsidR="000014F1">
        <w:tab/>
      </w:r>
      <w:r>
        <w:t>Behavioral Strategies II: Exposure</w:t>
      </w:r>
      <w:r w:rsidR="00B85A57">
        <w:tab/>
      </w:r>
      <w:r>
        <w:tab/>
      </w:r>
      <w:r>
        <w:tab/>
      </w:r>
      <w:r>
        <w:tab/>
      </w:r>
      <w:r w:rsidR="00033C49">
        <w:t>Howard</w:t>
      </w:r>
      <w:r w:rsidR="003137E8" w:rsidRPr="008F0B62">
        <w:tab/>
      </w:r>
      <w:r>
        <w:tab/>
        <w:t xml:space="preserve"> Ch. 15</w:t>
      </w:r>
    </w:p>
    <w:p w:rsidR="002A6F2C" w:rsidRDefault="002A6F2C">
      <w:pPr>
        <w:autoSpaceDE w:val="0"/>
        <w:autoSpaceDN w:val="0"/>
        <w:adjustRightInd w:val="0"/>
      </w:pPr>
    </w:p>
    <w:p w:rsidR="00E0756C" w:rsidRPr="008F0B62" w:rsidRDefault="002A6F2C" w:rsidP="00486A8C">
      <w:pPr>
        <w:tabs>
          <w:tab w:val="left" w:pos="1260"/>
        </w:tabs>
        <w:autoSpaceDE w:val="0"/>
        <w:autoSpaceDN w:val="0"/>
        <w:adjustRightInd w:val="0"/>
      </w:pPr>
      <w:r>
        <w:t>4/9/19</w:t>
      </w:r>
      <w:r>
        <w:tab/>
      </w:r>
      <w:r w:rsidR="00CC7247">
        <w:t>Identifying</w:t>
      </w:r>
      <w:r w:rsidR="00B85A57">
        <w:t xml:space="preserve"> Automatic Thoughts</w:t>
      </w:r>
      <w:r w:rsidR="000014F1">
        <w:tab/>
      </w:r>
      <w:r w:rsidR="000014F1">
        <w:tab/>
      </w:r>
      <w:r w:rsidR="00E0756C" w:rsidRPr="008F0B62">
        <w:tab/>
      </w:r>
      <w:r w:rsidR="00B85A57">
        <w:tab/>
      </w:r>
      <w:r w:rsidR="00033C49">
        <w:t>Howard</w:t>
      </w:r>
      <w:r w:rsidR="00CC7247">
        <w:tab/>
      </w:r>
      <w:r w:rsidR="00CC7247">
        <w:tab/>
        <w:t xml:space="preserve"> Ch. 9</w:t>
      </w:r>
    </w:p>
    <w:p w:rsidR="00E0756C" w:rsidRPr="008F0B62" w:rsidRDefault="00E0756C">
      <w:pPr>
        <w:autoSpaceDE w:val="0"/>
        <w:autoSpaceDN w:val="0"/>
        <w:adjustRightInd w:val="0"/>
      </w:pPr>
      <w:r w:rsidRPr="008F0B62">
        <w:tab/>
      </w:r>
      <w:r w:rsidRPr="008F0B62">
        <w:tab/>
      </w:r>
    </w:p>
    <w:p w:rsidR="00853291" w:rsidRPr="008F0B62" w:rsidRDefault="002A6F2C" w:rsidP="00486A8C">
      <w:pPr>
        <w:tabs>
          <w:tab w:val="left" w:pos="1260"/>
        </w:tabs>
        <w:autoSpaceDE w:val="0"/>
        <w:autoSpaceDN w:val="0"/>
        <w:adjustRightInd w:val="0"/>
      </w:pPr>
      <w:r>
        <w:t>4/23/19</w:t>
      </w:r>
      <w:r w:rsidR="003137E8" w:rsidRPr="008F0B62">
        <w:tab/>
      </w:r>
      <w:r w:rsidR="00CC7247">
        <w:t>Challenging Automatic Thoughts</w:t>
      </w:r>
      <w:r w:rsidR="00B85A57">
        <w:tab/>
      </w:r>
      <w:r w:rsidR="00B85A57">
        <w:tab/>
      </w:r>
      <w:r w:rsidR="00CC7247">
        <w:tab/>
      </w:r>
      <w:r w:rsidR="00CC7247">
        <w:tab/>
      </w:r>
      <w:r w:rsidR="00033C49">
        <w:t>Howard</w:t>
      </w:r>
      <w:r w:rsidR="00CC7247">
        <w:tab/>
      </w:r>
      <w:r w:rsidR="00CC7247">
        <w:tab/>
        <w:t xml:space="preserve"> Ch. 12 </w:t>
      </w:r>
    </w:p>
    <w:p w:rsidR="00273C99" w:rsidRPr="008F0B62" w:rsidRDefault="00273C99">
      <w:pPr>
        <w:autoSpaceDE w:val="0"/>
        <w:autoSpaceDN w:val="0"/>
        <w:adjustRightInd w:val="0"/>
      </w:pPr>
    </w:p>
    <w:p w:rsidR="000A6B24" w:rsidRPr="008F0B62" w:rsidRDefault="002A6F2C" w:rsidP="00486A8C">
      <w:pPr>
        <w:tabs>
          <w:tab w:val="left" w:pos="1260"/>
        </w:tabs>
        <w:autoSpaceDE w:val="0"/>
        <w:autoSpaceDN w:val="0"/>
        <w:adjustRightInd w:val="0"/>
      </w:pPr>
      <w:r>
        <w:t>4/30/19</w:t>
      </w:r>
      <w:r w:rsidR="003137E8" w:rsidRPr="008F0B62">
        <w:tab/>
      </w:r>
      <w:r w:rsidR="00B85A57">
        <w:t>Identifying Assumptions and Core Beliefs</w:t>
      </w:r>
      <w:r w:rsidR="00273C99" w:rsidRPr="008F0B62">
        <w:tab/>
      </w:r>
      <w:r w:rsidR="00273C99" w:rsidRPr="008F0B62">
        <w:tab/>
      </w:r>
      <w:r w:rsidR="00273C99" w:rsidRPr="008F0B62">
        <w:tab/>
      </w:r>
      <w:r w:rsidR="00033C49">
        <w:t>Howard</w:t>
      </w:r>
      <w:r w:rsidR="00273C99" w:rsidRPr="008F0B62">
        <w:tab/>
      </w:r>
      <w:r w:rsidR="00273C99" w:rsidRPr="008F0B62">
        <w:tab/>
      </w:r>
      <w:r w:rsidR="00FC3FC9">
        <w:t xml:space="preserve"> Ch</w:t>
      </w:r>
      <w:r w:rsidR="00CC7247">
        <w:t>. 1</w:t>
      </w:r>
      <w:r w:rsidR="00FC3FC9">
        <w:t>3</w:t>
      </w:r>
      <w:r w:rsidR="00273C99" w:rsidRPr="008F0B62">
        <w:tab/>
        <w:t xml:space="preserve">    </w:t>
      </w:r>
      <w:r w:rsidR="002E22BB" w:rsidRPr="008F0B62">
        <w:tab/>
        <w:t xml:space="preserve">    </w:t>
      </w:r>
    </w:p>
    <w:p w:rsidR="000014F1" w:rsidRDefault="000014F1" w:rsidP="002A6F2C">
      <w:pPr>
        <w:autoSpaceDE w:val="0"/>
        <w:autoSpaceDN w:val="0"/>
        <w:adjustRightInd w:val="0"/>
      </w:pPr>
    </w:p>
    <w:p w:rsidR="009121FC" w:rsidRPr="008F0B62" w:rsidRDefault="002A6F2C" w:rsidP="00486A8C">
      <w:pPr>
        <w:tabs>
          <w:tab w:val="left" w:pos="1260"/>
        </w:tabs>
        <w:autoSpaceDE w:val="0"/>
        <w:autoSpaceDN w:val="0"/>
        <w:adjustRightInd w:val="0"/>
      </w:pPr>
      <w:r>
        <w:t>5/7/19</w:t>
      </w:r>
      <w:r>
        <w:tab/>
      </w:r>
      <w:r w:rsidR="00CC7247">
        <w:t>Challenging Core Beliefs</w:t>
      </w:r>
      <w:r w:rsidR="000014F1">
        <w:tab/>
      </w:r>
      <w:r w:rsidR="000014F1">
        <w:tab/>
      </w:r>
      <w:r w:rsidR="00B85A57">
        <w:tab/>
      </w:r>
      <w:r w:rsidR="00B85A57">
        <w:tab/>
      </w:r>
      <w:r w:rsidR="00486A8C">
        <w:tab/>
      </w:r>
      <w:r w:rsidR="00033C49">
        <w:t>Howard</w:t>
      </w:r>
      <w:r w:rsidR="00FC3FC9">
        <w:tab/>
      </w:r>
      <w:r w:rsidR="00FC3FC9">
        <w:tab/>
        <w:t xml:space="preserve"> Ch. 14</w:t>
      </w:r>
    </w:p>
    <w:p w:rsidR="009121FC" w:rsidRPr="008F0B62" w:rsidRDefault="00A720B6">
      <w:pPr>
        <w:rPr>
          <w:i/>
        </w:rPr>
      </w:pPr>
      <w:r w:rsidRPr="008F0B62">
        <w:rPr>
          <w:i/>
        </w:rPr>
        <w:tab/>
      </w:r>
    </w:p>
    <w:p w:rsidR="00CC7247" w:rsidRDefault="00E671EE" w:rsidP="00486A8C">
      <w:pPr>
        <w:tabs>
          <w:tab w:val="left" w:pos="1260"/>
        </w:tabs>
      </w:pPr>
      <w:r>
        <w:t>5/14/19</w:t>
      </w:r>
      <w:r w:rsidR="000014F1">
        <w:tab/>
      </w:r>
      <w:r w:rsidR="00CC7247">
        <w:t>Reviewing Patient Progress</w:t>
      </w:r>
      <w:r w:rsidR="00CC7247">
        <w:tab/>
      </w:r>
      <w:r w:rsidR="00CC7247">
        <w:tab/>
      </w:r>
      <w:r w:rsidR="00CC7247">
        <w:tab/>
      </w:r>
      <w:r w:rsidR="00CC7247">
        <w:tab/>
      </w:r>
      <w:r w:rsidR="00CC7247">
        <w:tab/>
        <w:t>Howard</w:t>
      </w:r>
      <w:r w:rsidR="00B85A57">
        <w:t xml:space="preserve"> </w:t>
      </w:r>
      <w:r w:rsidR="005D4A90">
        <w:tab/>
      </w:r>
      <w:r w:rsidR="005D4A90">
        <w:tab/>
      </w:r>
      <w:r w:rsidR="00FC3FC9">
        <w:t xml:space="preserve"> None</w:t>
      </w:r>
      <w:r w:rsidR="005D4A90">
        <w:tab/>
      </w:r>
      <w:r w:rsidR="005D4A90">
        <w:tab/>
      </w:r>
      <w:r w:rsidR="005D4A90">
        <w:tab/>
      </w:r>
    </w:p>
    <w:p w:rsidR="00E671EE" w:rsidRPr="0036622E" w:rsidRDefault="00E671EE" w:rsidP="00486A8C">
      <w:pPr>
        <w:tabs>
          <w:tab w:val="left" w:pos="1260"/>
        </w:tabs>
        <w:rPr>
          <w:b/>
          <w:i/>
        </w:rPr>
      </w:pPr>
      <w:r>
        <w:t>5/21/19</w:t>
      </w:r>
      <w:r w:rsidR="000014F1">
        <w:tab/>
      </w:r>
      <w:r w:rsidR="00CC7247">
        <w:t xml:space="preserve">Cultural Competence and Considerations                               </w:t>
      </w:r>
      <w:r w:rsidR="00CC7247">
        <w:tab/>
        <w:t>Howard</w:t>
      </w:r>
      <w:r w:rsidR="0036622E">
        <w:tab/>
      </w:r>
      <w:r w:rsidR="0036622E">
        <w:tab/>
        <w:t>*</w:t>
      </w:r>
      <w:r w:rsidR="0036622E">
        <w:rPr>
          <w:b/>
          <w:i/>
        </w:rPr>
        <w:t>Articles</w:t>
      </w:r>
    </w:p>
    <w:p w:rsidR="00E671EE" w:rsidRDefault="00E671EE"/>
    <w:p w:rsidR="00E671EE" w:rsidRDefault="00E671EE" w:rsidP="00486A8C">
      <w:pPr>
        <w:tabs>
          <w:tab w:val="left" w:pos="1260"/>
        </w:tabs>
      </w:pPr>
      <w:r>
        <w:t>5/28/19</w:t>
      </w:r>
      <w:r w:rsidR="000014F1">
        <w:tab/>
        <w:t>Revising Case Formulations</w:t>
      </w:r>
      <w:r w:rsidR="005D4A90">
        <w:tab/>
      </w:r>
      <w:r w:rsidR="005D4A90">
        <w:tab/>
      </w:r>
      <w:r w:rsidR="005D4A90">
        <w:tab/>
      </w:r>
      <w:r w:rsidR="005D4A90">
        <w:tab/>
      </w:r>
      <w:r w:rsidR="005D4A90">
        <w:tab/>
      </w:r>
      <w:r w:rsidR="00B85A57">
        <w:t>Howard</w:t>
      </w:r>
      <w:r w:rsidR="00FC3FC9">
        <w:tab/>
      </w:r>
      <w:r w:rsidR="00FC3FC9">
        <w:tab/>
        <w:t>Ch. 19</w:t>
      </w:r>
    </w:p>
    <w:p w:rsidR="00E671EE" w:rsidRDefault="00E671EE"/>
    <w:p w:rsidR="00E671EE" w:rsidRPr="00FC3FC9" w:rsidRDefault="00E671EE" w:rsidP="00486A8C">
      <w:pPr>
        <w:tabs>
          <w:tab w:val="left" w:pos="1260"/>
        </w:tabs>
      </w:pPr>
      <w:r>
        <w:t>6/11/19</w:t>
      </w:r>
      <w:r>
        <w:tab/>
        <w:t>Troubleshooting CBT</w:t>
      </w:r>
      <w:r w:rsidR="005D4A90">
        <w:tab/>
      </w:r>
      <w:r w:rsidR="005D4A90">
        <w:tab/>
      </w:r>
      <w:r w:rsidR="005D4A90">
        <w:tab/>
      </w:r>
      <w:r w:rsidR="005D4A90">
        <w:tab/>
      </w:r>
      <w:r w:rsidR="005D4A90">
        <w:tab/>
      </w:r>
      <w:r w:rsidR="005D4A90">
        <w:tab/>
      </w:r>
      <w:r w:rsidR="008B3AD0" w:rsidRPr="008B3AD0">
        <w:t>Matwin</w:t>
      </w:r>
      <w:r w:rsidR="00FC3FC9">
        <w:rPr>
          <w:b/>
        </w:rPr>
        <w:tab/>
      </w:r>
      <w:r w:rsidR="00FC3FC9">
        <w:rPr>
          <w:b/>
        </w:rPr>
        <w:tab/>
      </w:r>
      <w:proofErr w:type="spellStart"/>
      <w:r w:rsidR="00FC3FC9">
        <w:t>Chs</w:t>
      </w:r>
      <w:proofErr w:type="spellEnd"/>
      <w:r w:rsidR="00FC3FC9">
        <w:t>. 20 &amp; 21</w:t>
      </w:r>
    </w:p>
    <w:p w:rsidR="00E671EE" w:rsidRDefault="00E671EE"/>
    <w:p w:rsidR="00E671EE" w:rsidRPr="00A720B6" w:rsidRDefault="00E671EE" w:rsidP="00486A8C">
      <w:pPr>
        <w:tabs>
          <w:tab w:val="left" w:pos="1260"/>
        </w:tabs>
      </w:pPr>
      <w:r>
        <w:t>6/25/19</w:t>
      </w:r>
      <w:r>
        <w:tab/>
        <w:t>Review and Wrap Up</w:t>
      </w:r>
      <w:r w:rsidR="005D4A90">
        <w:tab/>
      </w:r>
      <w:r w:rsidR="005D4A90">
        <w:tab/>
      </w:r>
      <w:r w:rsidR="005D4A90">
        <w:tab/>
      </w:r>
      <w:r w:rsidR="005D4A90">
        <w:tab/>
      </w:r>
      <w:r w:rsidR="005D4A90">
        <w:tab/>
      </w:r>
      <w:r w:rsidR="005D4A90">
        <w:tab/>
        <w:t>Howard</w:t>
      </w:r>
      <w:r w:rsidR="00FC3FC9">
        <w:tab/>
      </w:r>
      <w:r w:rsidR="00FC3FC9">
        <w:tab/>
        <w:t>None</w:t>
      </w:r>
    </w:p>
    <w:p w:rsidR="006225E2" w:rsidRDefault="006225E2">
      <w:pPr>
        <w:rPr>
          <w:b/>
          <w:i/>
        </w:rPr>
      </w:pPr>
    </w:p>
    <w:p w:rsidR="00E0756C" w:rsidRDefault="00E0756C"/>
    <w:p w:rsidR="00CF37DD" w:rsidRDefault="0036622E" w:rsidP="00CF37DD">
      <w:pPr>
        <w:rPr>
          <w:b/>
          <w:i/>
        </w:rPr>
      </w:pPr>
      <w:r>
        <w:rPr>
          <w:b/>
          <w:i/>
        </w:rPr>
        <w:t>*</w:t>
      </w:r>
      <w:r w:rsidR="00CF37DD">
        <w:rPr>
          <w:b/>
          <w:i/>
        </w:rPr>
        <w:t>Non-textbook required readings are as below and will be provided to residents:</w:t>
      </w:r>
    </w:p>
    <w:p w:rsidR="00E0756C" w:rsidRDefault="00E0756C"/>
    <w:p w:rsidR="0036622E" w:rsidRPr="0036622E" w:rsidRDefault="0036622E" w:rsidP="0036622E">
      <w:pPr>
        <w:tabs>
          <w:tab w:val="left" w:pos="3600"/>
        </w:tabs>
        <w:ind w:left="720" w:hanging="720"/>
        <w:rPr>
          <w:color w:val="000000"/>
        </w:rPr>
      </w:pPr>
      <w:proofErr w:type="spellStart"/>
      <w:r w:rsidRPr="0036622E">
        <w:rPr>
          <w:color w:val="222222"/>
          <w:shd w:val="clear" w:color="auto" w:fill="FFFFFF"/>
        </w:rPr>
        <w:t>Pratto</w:t>
      </w:r>
      <w:proofErr w:type="spellEnd"/>
      <w:r w:rsidRPr="0036622E">
        <w:rPr>
          <w:color w:val="222222"/>
          <w:shd w:val="clear" w:color="auto" w:fill="FFFFFF"/>
        </w:rPr>
        <w:t>, F., &amp; Stewart, A. L. (2012). Group dominance and the half</w:t>
      </w:r>
      <w:r w:rsidRPr="0036622E">
        <w:rPr>
          <w:rFonts w:ascii="Cambria Math" w:hAnsi="Cambria Math" w:cs="Cambria Math"/>
          <w:color w:val="222222"/>
          <w:shd w:val="clear" w:color="auto" w:fill="FFFFFF"/>
        </w:rPr>
        <w:t>‐</w:t>
      </w:r>
      <w:r w:rsidRPr="0036622E">
        <w:rPr>
          <w:color w:val="222222"/>
          <w:shd w:val="clear" w:color="auto" w:fill="FFFFFF"/>
        </w:rPr>
        <w:t>blindness of privilege. </w:t>
      </w:r>
      <w:r w:rsidRPr="0036622E">
        <w:rPr>
          <w:i/>
          <w:iCs/>
          <w:color w:val="222222"/>
          <w:shd w:val="clear" w:color="auto" w:fill="FFFFFF"/>
        </w:rPr>
        <w:t>Journal of Social Issues</w:t>
      </w:r>
      <w:r w:rsidRPr="0036622E">
        <w:rPr>
          <w:color w:val="222222"/>
          <w:shd w:val="clear" w:color="auto" w:fill="FFFFFF"/>
        </w:rPr>
        <w:t>, </w:t>
      </w:r>
      <w:r w:rsidRPr="0036622E">
        <w:rPr>
          <w:i/>
          <w:iCs/>
          <w:color w:val="222222"/>
          <w:shd w:val="clear" w:color="auto" w:fill="FFFFFF"/>
        </w:rPr>
        <w:t>68</w:t>
      </w:r>
      <w:r w:rsidRPr="0036622E">
        <w:rPr>
          <w:color w:val="222222"/>
          <w:shd w:val="clear" w:color="auto" w:fill="FFFFFF"/>
        </w:rPr>
        <w:t>(1), 28-45.</w:t>
      </w:r>
    </w:p>
    <w:p w:rsidR="0036622E" w:rsidRPr="0036622E" w:rsidRDefault="0036622E" w:rsidP="0036622E">
      <w:pPr>
        <w:ind w:left="720" w:hanging="720"/>
        <w:rPr>
          <w:color w:val="222222"/>
          <w:shd w:val="clear" w:color="auto" w:fill="FFFFFF"/>
        </w:rPr>
      </w:pPr>
    </w:p>
    <w:p w:rsidR="0036622E" w:rsidRPr="0036622E" w:rsidRDefault="0036622E" w:rsidP="0036622E">
      <w:pPr>
        <w:ind w:left="720" w:hanging="720"/>
        <w:rPr>
          <w:color w:val="000000"/>
        </w:rPr>
      </w:pPr>
      <w:proofErr w:type="spellStart"/>
      <w:r w:rsidRPr="0036622E">
        <w:rPr>
          <w:color w:val="222222"/>
          <w:shd w:val="clear" w:color="auto" w:fill="FFFFFF"/>
        </w:rPr>
        <w:t>Sarno</w:t>
      </w:r>
      <w:proofErr w:type="spellEnd"/>
      <w:r w:rsidRPr="0036622E">
        <w:rPr>
          <w:color w:val="222222"/>
          <w:shd w:val="clear" w:color="auto" w:fill="FFFFFF"/>
        </w:rPr>
        <w:t xml:space="preserve">, E. L., Mohr, J. J., Jackson, S. D., &amp; </w:t>
      </w:r>
      <w:proofErr w:type="spellStart"/>
      <w:r w:rsidRPr="0036622E">
        <w:rPr>
          <w:color w:val="222222"/>
          <w:shd w:val="clear" w:color="auto" w:fill="FFFFFF"/>
        </w:rPr>
        <w:t>Fassinger</w:t>
      </w:r>
      <w:proofErr w:type="spellEnd"/>
      <w:r w:rsidRPr="0036622E">
        <w:rPr>
          <w:color w:val="222222"/>
          <w:shd w:val="clear" w:color="auto" w:fill="FFFFFF"/>
        </w:rPr>
        <w:t>, R. E. (2015). When Identities Collide: Conflicts in Allegiances Among LGB People of Color.</w:t>
      </w:r>
    </w:p>
    <w:p w:rsidR="0036622E" w:rsidRPr="0036622E" w:rsidRDefault="0036622E" w:rsidP="0036622E">
      <w:pPr>
        <w:tabs>
          <w:tab w:val="left" w:pos="3600"/>
        </w:tabs>
        <w:ind w:left="720" w:hanging="720"/>
        <w:rPr>
          <w:color w:val="000000"/>
        </w:rPr>
      </w:pPr>
    </w:p>
    <w:p w:rsidR="0036622E" w:rsidRPr="0036622E" w:rsidRDefault="0036622E" w:rsidP="0036622E">
      <w:pPr>
        <w:tabs>
          <w:tab w:val="left" w:pos="3600"/>
        </w:tabs>
        <w:ind w:left="720" w:hanging="720"/>
        <w:rPr>
          <w:color w:val="000000"/>
        </w:rPr>
      </w:pPr>
      <w:r w:rsidRPr="0036622E">
        <w:rPr>
          <w:color w:val="000000"/>
        </w:rPr>
        <w:t xml:space="preserve">Sue, S. (2006). Cultural competence: From philosophy to research and practice. </w:t>
      </w:r>
      <w:r w:rsidRPr="0036622E">
        <w:rPr>
          <w:i/>
          <w:color w:val="000000"/>
        </w:rPr>
        <w:t xml:space="preserve">Journal of Community Psychology, 34, </w:t>
      </w:r>
      <w:r w:rsidRPr="0036622E">
        <w:rPr>
          <w:color w:val="000000"/>
        </w:rPr>
        <w:t>237-245.</w:t>
      </w:r>
    </w:p>
    <w:p w:rsidR="0036622E" w:rsidRDefault="0036622E" w:rsidP="0036622E"/>
    <w:sectPr w:rsidR="0036622E" w:rsidSect="002926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92EC1"/>
    <w:multiLevelType w:val="hybridMultilevel"/>
    <w:tmpl w:val="C0980A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4B5BC6"/>
    <w:multiLevelType w:val="hybridMultilevel"/>
    <w:tmpl w:val="AAE233DE"/>
    <w:lvl w:ilvl="0" w:tplc="97AC3FCC">
      <w:start w:val="1"/>
      <w:numFmt w:val="decimal"/>
      <w:lvlText w:val="%1."/>
      <w:lvlJc w:val="left"/>
      <w:pPr>
        <w:tabs>
          <w:tab w:val="num" w:pos="360"/>
        </w:tabs>
        <w:ind w:left="360" w:hanging="360"/>
      </w:pPr>
      <w:rPr>
        <w:rFonts w:cs="Times New Roman"/>
        <w:color w:val="auto"/>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B827292"/>
    <w:multiLevelType w:val="hybridMultilevel"/>
    <w:tmpl w:val="1C9CE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106CA0"/>
    <w:multiLevelType w:val="hybridMultilevel"/>
    <w:tmpl w:val="E5CA3B5C"/>
    <w:lvl w:ilvl="0" w:tplc="04090001">
      <w:start w:val="1"/>
      <w:numFmt w:val="bullet"/>
      <w:lvlText w:val=""/>
      <w:lvlJc w:val="left"/>
      <w:pPr>
        <w:tabs>
          <w:tab w:val="num" w:pos="720"/>
        </w:tabs>
        <w:ind w:left="720" w:hanging="360"/>
      </w:pPr>
      <w:rPr>
        <w:rFonts w:ascii="Symbol" w:hAnsi="Symbol" w:hint="default"/>
      </w:rPr>
    </w:lvl>
    <w:lvl w:ilvl="1" w:tplc="2B10642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9040AFD"/>
    <w:multiLevelType w:val="singleLevel"/>
    <w:tmpl w:val="A0EC27F8"/>
    <w:lvl w:ilvl="0">
      <w:start w:val="1"/>
      <w:numFmt w:val="decimal"/>
      <w:lvlText w:val="%1."/>
      <w:legacy w:legacy="1" w:legacySpace="0" w:legacyIndent="360"/>
      <w:lvlJc w:val="left"/>
      <w:rPr>
        <w:rFonts w:ascii="Arial" w:hAnsi="Arial" w:cs="Arial" w:hint="default"/>
      </w:rPr>
    </w:lvl>
  </w:abstractNum>
  <w:abstractNum w:abstractNumId="5" w15:restartNumberingAfterBreak="0">
    <w:nsid w:val="3C553EB4"/>
    <w:multiLevelType w:val="hybridMultilevel"/>
    <w:tmpl w:val="7B2A6E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E317B8"/>
    <w:multiLevelType w:val="hybridMultilevel"/>
    <w:tmpl w:val="9D2C140A"/>
    <w:lvl w:ilvl="0" w:tplc="0409000F">
      <w:start w:val="1"/>
      <w:numFmt w:val="decimal"/>
      <w:lvlText w:val="%1."/>
      <w:lvlJc w:val="left"/>
      <w:pPr>
        <w:tabs>
          <w:tab w:val="num" w:pos="720"/>
        </w:tabs>
        <w:ind w:left="720" w:hanging="360"/>
      </w:pPr>
      <w:rPr>
        <w:rFonts w:cs="Times New Roman" w:hint="default"/>
      </w:rPr>
    </w:lvl>
    <w:lvl w:ilvl="1" w:tplc="2B10642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47A1716"/>
    <w:multiLevelType w:val="hybridMultilevel"/>
    <w:tmpl w:val="CE0EAE9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F1C6657"/>
    <w:multiLevelType w:val="hybridMultilevel"/>
    <w:tmpl w:val="E2E4E808"/>
    <w:lvl w:ilvl="0" w:tplc="04090001">
      <w:start w:val="1"/>
      <w:numFmt w:val="bullet"/>
      <w:lvlText w:val=""/>
      <w:lvlJc w:val="left"/>
      <w:pPr>
        <w:tabs>
          <w:tab w:val="num" w:pos="360"/>
        </w:tabs>
        <w:ind w:left="360" w:hanging="360"/>
      </w:pPr>
      <w:rPr>
        <w:rFonts w:ascii="Symbol" w:hAnsi="Symbol" w:hint="default"/>
      </w:rPr>
    </w:lvl>
    <w:lvl w:ilvl="1" w:tplc="2B10642A">
      <w:start w:val="1"/>
      <w:numFmt w:val="decimal"/>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22F43AD0">
      <w:start w:val="1"/>
      <w:numFmt w:val="decimal"/>
      <w:lvlText w:val="%4.)"/>
      <w:lvlJc w:val="left"/>
      <w:pPr>
        <w:tabs>
          <w:tab w:val="num" w:pos="2535"/>
        </w:tabs>
        <w:ind w:left="2535" w:hanging="375"/>
      </w:pPr>
      <w:rPr>
        <w:rFonts w:cs="Times New Roman"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7B9C54C9"/>
    <w:multiLevelType w:val="hybridMultilevel"/>
    <w:tmpl w:val="C27CAA48"/>
    <w:lvl w:ilvl="0" w:tplc="0409000F">
      <w:start w:val="1"/>
      <w:numFmt w:val="decimal"/>
      <w:lvlText w:val="%1."/>
      <w:lvlJc w:val="left"/>
      <w:pPr>
        <w:tabs>
          <w:tab w:val="num" w:pos="720"/>
        </w:tabs>
        <w:ind w:left="720" w:hanging="360"/>
      </w:pPr>
      <w:rPr>
        <w:rFonts w:cs="Times New Roman" w:hint="default"/>
      </w:rPr>
    </w:lvl>
    <w:lvl w:ilvl="1" w:tplc="2B10642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22F43AD0">
      <w:start w:val="1"/>
      <w:numFmt w:val="decimal"/>
      <w:lvlText w:val="%4.)"/>
      <w:lvlJc w:val="left"/>
      <w:pPr>
        <w:tabs>
          <w:tab w:val="num" w:pos="2895"/>
        </w:tabs>
        <w:ind w:left="2895" w:hanging="375"/>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9"/>
  </w:num>
  <w:num w:numId="3">
    <w:abstractNumId w:val="3"/>
  </w:num>
  <w:num w:numId="4">
    <w:abstractNumId w:val="0"/>
  </w:num>
  <w:num w:numId="5">
    <w:abstractNumId w:val="5"/>
  </w:num>
  <w:num w:numId="6">
    <w:abstractNumId w:val="2"/>
  </w:num>
  <w:num w:numId="7">
    <w:abstractNumId w:val="4"/>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56C"/>
    <w:rsid w:val="000014F1"/>
    <w:rsid w:val="00007F1A"/>
    <w:rsid w:val="00033C49"/>
    <w:rsid w:val="00034039"/>
    <w:rsid w:val="00034185"/>
    <w:rsid w:val="000564B8"/>
    <w:rsid w:val="00061485"/>
    <w:rsid w:val="00071853"/>
    <w:rsid w:val="00083285"/>
    <w:rsid w:val="0009161A"/>
    <w:rsid w:val="00094671"/>
    <w:rsid w:val="00097A31"/>
    <w:rsid w:val="000A6B24"/>
    <w:rsid w:val="000B31CE"/>
    <w:rsid w:val="000C0A74"/>
    <w:rsid w:val="000E499A"/>
    <w:rsid w:val="00102736"/>
    <w:rsid w:val="00104FA1"/>
    <w:rsid w:val="001052E5"/>
    <w:rsid w:val="00107516"/>
    <w:rsid w:val="00130C27"/>
    <w:rsid w:val="001357DF"/>
    <w:rsid w:val="00150F65"/>
    <w:rsid w:val="00155BB3"/>
    <w:rsid w:val="00164762"/>
    <w:rsid w:val="0016545C"/>
    <w:rsid w:val="00176EF4"/>
    <w:rsid w:val="00182CF8"/>
    <w:rsid w:val="00190FAA"/>
    <w:rsid w:val="00192C7D"/>
    <w:rsid w:val="001B1EF0"/>
    <w:rsid w:val="001B508D"/>
    <w:rsid w:val="001B5DF2"/>
    <w:rsid w:val="001D03E1"/>
    <w:rsid w:val="001D1B75"/>
    <w:rsid w:val="001E3462"/>
    <w:rsid w:val="001E3A37"/>
    <w:rsid w:val="001E49CA"/>
    <w:rsid w:val="00201733"/>
    <w:rsid w:val="00212368"/>
    <w:rsid w:val="00227C64"/>
    <w:rsid w:val="00235A82"/>
    <w:rsid w:val="00245426"/>
    <w:rsid w:val="00247A5E"/>
    <w:rsid w:val="00254075"/>
    <w:rsid w:val="00260B80"/>
    <w:rsid w:val="002663D3"/>
    <w:rsid w:val="00273C99"/>
    <w:rsid w:val="002809C2"/>
    <w:rsid w:val="002911A7"/>
    <w:rsid w:val="0029260D"/>
    <w:rsid w:val="0029559F"/>
    <w:rsid w:val="002A5767"/>
    <w:rsid w:val="002A6F2C"/>
    <w:rsid w:val="002B7DAC"/>
    <w:rsid w:val="002D51A6"/>
    <w:rsid w:val="002E22BB"/>
    <w:rsid w:val="0031237F"/>
    <w:rsid w:val="00313154"/>
    <w:rsid w:val="003137E8"/>
    <w:rsid w:val="00317867"/>
    <w:rsid w:val="003524AD"/>
    <w:rsid w:val="003575EE"/>
    <w:rsid w:val="00360F03"/>
    <w:rsid w:val="00366217"/>
    <w:rsid w:val="0036622E"/>
    <w:rsid w:val="00367F72"/>
    <w:rsid w:val="00372747"/>
    <w:rsid w:val="003857F4"/>
    <w:rsid w:val="003A4418"/>
    <w:rsid w:val="003A5CEA"/>
    <w:rsid w:val="003D30E7"/>
    <w:rsid w:val="003D78EA"/>
    <w:rsid w:val="003E3FFE"/>
    <w:rsid w:val="003F638A"/>
    <w:rsid w:val="0040609D"/>
    <w:rsid w:val="00414F7A"/>
    <w:rsid w:val="00417D4B"/>
    <w:rsid w:val="00420CDA"/>
    <w:rsid w:val="004219D0"/>
    <w:rsid w:val="00425F11"/>
    <w:rsid w:val="0042708B"/>
    <w:rsid w:val="004315F4"/>
    <w:rsid w:val="00450890"/>
    <w:rsid w:val="00452F7A"/>
    <w:rsid w:val="00455A4F"/>
    <w:rsid w:val="00455B84"/>
    <w:rsid w:val="00456652"/>
    <w:rsid w:val="00464588"/>
    <w:rsid w:val="004654B4"/>
    <w:rsid w:val="00466D17"/>
    <w:rsid w:val="00474D81"/>
    <w:rsid w:val="004816CA"/>
    <w:rsid w:val="00486A8C"/>
    <w:rsid w:val="00487F83"/>
    <w:rsid w:val="004D24AF"/>
    <w:rsid w:val="004D5A0E"/>
    <w:rsid w:val="004D7FBF"/>
    <w:rsid w:val="00507CF8"/>
    <w:rsid w:val="0052289A"/>
    <w:rsid w:val="00525989"/>
    <w:rsid w:val="00525EBF"/>
    <w:rsid w:val="00541E34"/>
    <w:rsid w:val="005601CE"/>
    <w:rsid w:val="00570557"/>
    <w:rsid w:val="00585B7A"/>
    <w:rsid w:val="005912E8"/>
    <w:rsid w:val="005A67F2"/>
    <w:rsid w:val="005B1FC0"/>
    <w:rsid w:val="005C044F"/>
    <w:rsid w:val="005C060C"/>
    <w:rsid w:val="005D4A90"/>
    <w:rsid w:val="005E0897"/>
    <w:rsid w:val="005F2E2A"/>
    <w:rsid w:val="00600F1C"/>
    <w:rsid w:val="0060129C"/>
    <w:rsid w:val="006054EA"/>
    <w:rsid w:val="006066F7"/>
    <w:rsid w:val="006225E2"/>
    <w:rsid w:val="006317CB"/>
    <w:rsid w:val="006363B6"/>
    <w:rsid w:val="0064498D"/>
    <w:rsid w:val="00645031"/>
    <w:rsid w:val="00651648"/>
    <w:rsid w:val="00652118"/>
    <w:rsid w:val="006560AA"/>
    <w:rsid w:val="00676925"/>
    <w:rsid w:val="006832F7"/>
    <w:rsid w:val="00686842"/>
    <w:rsid w:val="00694C1E"/>
    <w:rsid w:val="00694E95"/>
    <w:rsid w:val="006957BE"/>
    <w:rsid w:val="006A2F16"/>
    <w:rsid w:val="006C3290"/>
    <w:rsid w:val="006C499F"/>
    <w:rsid w:val="006C68DF"/>
    <w:rsid w:val="006E610F"/>
    <w:rsid w:val="00730D08"/>
    <w:rsid w:val="00734B87"/>
    <w:rsid w:val="00741F6F"/>
    <w:rsid w:val="007469DB"/>
    <w:rsid w:val="00751A92"/>
    <w:rsid w:val="0075220F"/>
    <w:rsid w:val="00753E52"/>
    <w:rsid w:val="00753FB8"/>
    <w:rsid w:val="007547EB"/>
    <w:rsid w:val="00762C38"/>
    <w:rsid w:val="00764B0F"/>
    <w:rsid w:val="00773D19"/>
    <w:rsid w:val="0079239C"/>
    <w:rsid w:val="00795BB1"/>
    <w:rsid w:val="007A038D"/>
    <w:rsid w:val="007A1927"/>
    <w:rsid w:val="007C47A6"/>
    <w:rsid w:val="007C6E0A"/>
    <w:rsid w:val="007D7661"/>
    <w:rsid w:val="007E0D35"/>
    <w:rsid w:val="00812A09"/>
    <w:rsid w:val="008250F1"/>
    <w:rsid w:val="008424BF"/>
    <w:rsid w:val="00853291"/>
    <w:rsid w:val="00876AEE"/>
    <w:rsid w:val="00877625"/>
    <w:rsid w:val="00890023"/>
    <w:rsid w:val="00897D8D"/>
    <w:rsid w:val="008A0E42"/>
    <w:rsid w:val="008B0F77"/>
    <w:rsid w:val="008B3AD0"/>
    <w:rsid w:val="008B72AD"/>
    <w:rsid w:val="008C534E"/>
    <w:rsid w:val="008D7BDF"/>
    <w:rsid w:val="008F0B62"/>
    <w:rsid w:val="009061BC"/>
    <w:rsid w:val="009121FC"/>
    <w:rsid w:val="00912485"/>
    <w:rsid w:val="00915201"/>
    <w:rsid w:val="00921667"/>
    <w:rsid w:val="009315C1"/>
    <w:rsid w:val="00941589"/>
    <w:rsid w:val="009419BE"/>
    <w:rsid w:val="009430C4"/>
    <w:rsid w:val="009440C8"/>
    <w:rsid w:val="00946B39"/>
    <w:rsid w:val="009537B3"/>
    <w:rsid w:val="009647A4"/>
    <w:rsid w:val="00967B92"/>
    <w:rsid w:val="00987039"/>
    <w:rsid w:val="009D2D85"/>
    <w:rsid w:val="009E4967"/>
    <w:rsid w:val="009E6991"/>
    <w:rsid w:val="009F1FD9"/>
    <w:rsid w:val="00A00204"/>
    <w:rsid w:val="00A06E64"/>
    <w:rsid w:val="00A20D8E"/>
    <w:rsid w:val="00A33CB4"/>
    <w:rsid w:val="00A40358"/>
    <w:rsid w:val="00A41F14"/>
    <w:rsid w:val="00A436B9"/>
    <w:rsid w:val="00A4606C"/>
    <w:rsid w:val="00A4668C"/>
    <w:rsid w:val="00A4790A"/>
    <w:rsid w:val="00A5163E"/>
    <w:rsid w:val="00A5330C"/>
    <w:rsid w:val="00A57790"/>
    <w:rsid w:val="00A674D3"/>
    <w:rsid w:val="00A720B6"/>
    <w:rsid w:val="00A73CD7"/>
    <w:rsid w:val="00A85779"/>
    <w:rsid w:val="00A86119"/>
    <w:rsid w:val="00A92189"/>
    <w:rsid w:val="00AB5D4A"/>
    <w:rsid w:val="00AC1B50"/>
    <w:rsid w:val="00AF5683"/>
    <w:rsid w:val="00AF5F30"/>
    <w:rsid w:val="00AF786E"/>
    <w:rsid w:val="00B5134F"/>
    <w:rsid w:val="00B621CF"/>
    <w:rsid w:val="00B6360E"/>
    <w:rsid w:val="00B73496"/>
    <w:rsid w:val="00B85A57"/>
    <w:rsid w:val="00B90285"/>
    <w:rsid w:val="00BA4E2E"/>
    <w:rsid w:val="00BB5A9E"/>
    <w:rsid w:val="00BC4966"/>
    <w:rsid w:val="00BC764A"/>
    <w:rsid w:val="00BE75C3"/>
    <w:rsid w:val="00BF41C1"/>
    <w:rsid w:val="00BF6EFD"/>
    <w:rsid w:val="00C05D02"/>
    <w:rsid w:val="00C31A6D"/>
    <w:rsid w:val="00C37303"/>
    <w:rsid w:val="00C441E7"/>
    <w:rsid w:val="00C7314E"/>
    <w:rsid w:val="00CA1FCF"/>
    <w:rsid w:val="00CA38DC"/>
    <w:rsid w:val="00CB4327"/>
    <w:rsid w:val="00CC2806"/>
    <w:rsid w:val="00CC7247"/>
    <w:rsid w:val="00CD2662"/>
    <w:rsid w:val="00CD6267"/>
    <w:rsid w:val="00CD7E42"/>
    <w:rsid w:val="00CE3A72"/>
    <w:rsid w:val="00CF37DD"/>
    <w:rsid w:val="00CF514F"/>
    <w:rsid w:val="00D16DB0"/>
    <w:rsid w:val="00D2199A"/>
    <w:rsid w:val="00D3158D"/>
    <w:rsid w:val="00D34D1A"/>
    <w:rsid w:val="00D463B7"/>
    <w:rsid w:val="00D66E0E"/>
    <w:rsid w:val="00D838BA"/>
    <w:rsid w:val="00D969E9"/>
    <w:rsid w:val="00DA7282"/>
    <w:rsid w:val="00DB5E7C"/>
    <w:rsid w:val="00DC023E"/>
    <w:rsid w:val="00DC050B"/>
    <w:rsid w:val="00DE3E57"/>
    <w:rsid w:val="00DF442F"/>
    <w:rsid w:val="00DF7ECE"/>
    <w:rsid w:val="00E0358A"/>
    <w:rsid w:val="00E04911"/>
    <w:rsid w:val="00E04991"/>
    <w:rsid w:val="00E0756C"/>
    <w:rsid w:val="00E1403B"/>
    <w:rsid w:val="00E3146B"/>
    <w:rsid w:val="00E316B2"/>
    <w:rsid w:val="00E372D2"/>
    <w:rsid w:val="00E5754B"/>
    <w:rsid w:val="00E671EE"/>
    <w:rsid w:val="00E67AC6"/>
    <w:rsid w:val="00E76853"/>
    <w:rsid w:val="00E81D94"/>
    <w:rsid w:val="00E92B30"/>
    <w:rsid w:val="00E951E8"/>
    <w:rsid w:val="00EB65BA"/>
    <w:rsid w:val="00EE04E2"/>
    <w:rsid w:val="00EE3CBC"/>
    <w:rsid w:val="00EE3FA6"/>
    <w:rsid w:val="00EF368F"/>
    <w:rsid w:val="00EF6569"/>
    <w:rsid w:val="00F10DD0"/>
    <w:rsid w:val="00F17231"/>
    <w:rsid w:val="00F40067"/>
    <w:rsid w:val="00F46899"/>
    <w:rsid w:val="00F468C4"/>
    <w:rsid w:val="00F47A89"/>
    <w:rsid w:val="00F47E93"/>
    <w:rsid w:val="00F620B9"/>
    <w:rsid w:val="00F65D69"/>
    <w:rsid w:val="00FB61A3"/>
    <w:rsid w:val="00FC005A"/>
    <w:rsid w:val="00FC0E05"/>
    <w:rsid w:val="00FC3CDB"/>
    <w:rsid w:val="00FC3FC9"/>
    <w:rsid w:val="00FD13E6"/>
    <w:rsid w:val="00FD2635"/>
    <w:rsid w:val="00FF0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BC43485-C510-459C-A907-FF2140EA9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00FF"/>
      <w:u w:val="single"/>
    </w:rPr>
  </w:style>
  <w:style w:type="character" w:styleId="CommentReference">
    <w:name w:val="annotation reference"/>
    <w:basedOn w:val="DefaultParagraphFont"/>
    <w:uiPriority w:val="99"/>
    <w:semiHidden/>
    <w:unhideWhenUsed/>
    <w:rsid w:val="009537B3"/>
    <w:rPr>
      <w:sz w:val="16"/>
      <w:szCs w:val="16"/>
    </w:rPr>
  </w:style>
  <w:style w:type="paragraph" w:styleId="CommentText">
    <w:name w:val="annotation text"/>
    <w:basedOn w:val="Normal"/>
    <w:link w:val="CommentTextChar"/>
    <w:uiPriority w:val="99"/>
    <w:semiHidden/>
    <w:unhideWhenUsed/>
    <w:rsid w:val="009537B3"/>
    <w:rPr>
      <w:sz w:val="20"/>
      <w:szCs w:val="20"/>
    </w:rPr>
  </w:style>
  <w:style w:type="character" w:customStyle="1" w:styleId="CommentTextChar">
    <w:name w:val="Comment Text Char"/>
    <w:basedOn w:val="DefaultParagraphFont"/>
    <w:link w:val="CommentText"/>
    <w:uiPriority w:val="99"/>
    <w:semiHidden/>
    <w:rsid w:val="009537B3"/>
    <w:rPr>
      <w:sz w:val="20"/>
      <w:szCs w:val="20"/>
    </w:rPr>
  </w:style>
  <w:style w:type="paragraph" w:styleId="CommentSubject">
    <w:name w:val="annotation subject"/>
    <w:basedOn w:val="CommentText"/>
    <w:next w:val="CommentText"/>
    <w:link w:val="CommentSubjectChar"/>
    <w:uiPriority w:val="99"/>
    <w:semiHidden/>
    <w:unhideWhenUsed/>
    <w:rsid w:val="009537B3"/>
    <w:rPr>
      <w:b/>
      <w:bCs/>
    </w:rPr>
  </w:style>
  <w:style w:type="character" w:customStyle="1" w:styleId="CommentSubjectChar">
    <w:name w:val="Comment Subject Char"/>
    <w:basedOn w:val="CommentTextChar"/>
    <w:link w:val="CommentSubject"/>
    <w:uiPriority w:val="99"/>
    <w:semiHidden/>
    <w:rsid w:val="009537B3"/>
    <w:rPr>
      <w:b/>
      <w:bCs/>
      <w:sz w:val="20"/>
      <w:szCs w:val="20"/>
    </w:rPr>
  </w:style>
  <w:style w:type="paragraph" w:styleId="BalloonText">
    <w:name w:val="Balloon Text"/>
    <w:basedOn w:val="Normal"/>
    <w:link w:val="BalloonTextChar"/>
    <w:uiPriority w:val="99"/>
    <w:semiHidden/>
    <w:unhideWhenUsed/>
    <w:rsid w:val="009537B3"/>
    <w:rPr>
      <w:rFonts w:ascii="Tahoma" w:hAnsi="Tahoma" w:cs="Tahoma"/>
      <w:sz w:val="16"/>
      <w:szCs w:val="16"/>
    </w:rPr>
  </w:style>
  <w:style w:type="character" w:customStyle="1" w:styleId="BalloonTextChar">
    <w:name w:val="Balloon Text Char"/>
    <w:basedOn w:val="DefaultParagraphFont"/>
    <w:link w:val="BalloonText"/>
    <w:uiPriority w:val="99"/>
    <w:semiHidden/>
    <w:rsid w:val="009537B3"/>
    <w:rPr>
      <w:rFonts w:ascii="Tahoma" w:hAnsi="Tahoma" w:cs="Tahoma"/>
      <w:sz w:val="16"/>
      <w:szCs w:val="16"/>
    </w:rPr>
  </w:style>
  <w:style w:type="paragraph" w:styleId="ListParagraph">
    <w:name w:val="List Paragraph"/>
    <w:basedOn w:val="Normal"/>
    <w:uiPriority w:val="34"/>
    <w:qFormat/>
    <w:rsid w:val="004508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643863">
      <w:bodyDiv w:val="1"/>
      <w:marLeft w:val="0"/>
      <w:marRight w:val="0"/>
      <w:marTop w:val="0"/>
      <w:marBottom w:val="0"/>
      <w:divBdr>
        <w:top w:val="none" w:sz="0" w:space="0" w:color="auto"/>
        <w:left w:val="none" w:sz="0" w:space="0" w:color="auto"/>
        <w:bottom w:val="none" w:sz="0" w:space="0" w:color="auto"/>
        <w:right w:val="none" w:sz="0" w:space="0" w:color="auto"/>
      </w:divBdr>
    </w:div>
    <w:div w:id="101969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nia.matwin@vum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Cognitive Behavioral Therapy PGY-3</vt:lpstr>
    </vt:vector>
  </TitlesOfParts>
  <Company>Partners HealthCare System, Inc</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Behavioral Therapy PGY-3</dc:title>
  <dc:creator>Partners Information Systems</dc:creator>
  <cp:lastModifiedBy>Matwin, Sonia</cp:lastModifiedBy>
  <cp:revision>2</cp:revision>
  <cp:lastPrinted>2019-01-15T19:49:00Z</cp:lastPrinted>
  <dcterms:created xsi:type="dcterms:W3CDTF">2019-01-15T19:57:00Z</dcterms:created>
  <dcterms:modified xsi:type="dcterms:W3CDTF">2019-01-15T19:57:00Z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