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88A9A" w14:textId="332E20E9" w:rsidR="001B4DE5" w:rsidRDefault="001B4DE5" w:rsidP="001B4DE5">
      <w:pPr>
        <w:pStyle w:val="NoSpacing"/>
        <w:jc w:val="center"/>
        <w:rPr>
          <w:b/>
          <w:bCs/>
          <w:szCs w:val="24"/>
        </w:rPr>
      </w:pPr>
      <w:r>
        <w:rPr>
          <w:b/>
          <w:bCs/>
          <w:szCs w:val="24"/>
        </w:rPr>
        <w:t>PSY6550</w:t>
      </w:r>
      <w:r w:rsidR="00252FFA">
        <w:rPr>
          <w:b/>
          <w:bCs/>
          <w:szCs w:val="24"/>
        </w:rPr>
        <w:t xml:space="preserve">: </w:t>
      </w:r>
      <w:r>
        <w:rPr>
          <w:b/>
          <w:bCs/>
          <w:szCs w:val="24"/>
        </w:rPr>
        <w:t xml:space="preserve"> Cognitive Behavioral Interventions</w:t>
      </w:r>
    </w:p>
    <w:p w14:paraId="135B29D1" w14:textId="1029D21B" w:rsidR="00772E47" w:rsidRDefault="00772E47" w:rsidP="001B4DE5">
      <w:pPr>
        <w:pStyle w:val="NoSpacing"/>
        <w:jc w:val="center"/>
        <w:rPr>
          <w:b/>
          <w:bCs/>
          <w:szCs w:val="24"/>
        </w:rPr>
      </w:pPr>
      <w:r>
        <w:rPr>
          <w:b/>
          <w:bCs/>
          <w:szCs w:val="24"/>
        </w:rPr>
        <w:t>Clinical Nuggets</w:t>
      </w:r>
      <w:r w:rsidR="001B4DE5">
        <w:rPr>
          <w:b/>
          <w:bCs/>
          <w:szCs w:val="24"/>
        </w:rPr>
        <w:t xml:space="preserve"> Assignment</w:t>
      </w:r>
    </w:p>
    <w:p w14:paraId="1E7E7043" w14:textId="44E0F879" w:rsidR="00B716D4" w:rsidRDefault="00B716D4" w:rsidP="001B4DE5">
      <w:pPr>
        <w:pStyle w:val="NoSpacing"/>
        <w:jc w:val="center"/>
        <w:rPr>
          <w:b/>
          <w:bCs/>
          <w:szCs w:val="24"/>
        </w:rPr>
      </w:pPr>
      <w:r>
        <w:rPr>
          <w:b/>
          <w:bCs/>
          <w:szCs w:val="24"/>
        </w:rPr>
        <w:t>(10 points)</w:t>
      </w:r>
    </w:p>
    <w:p w14:paraId="2C137F6F" w14:textId="77777777" w:rsidR="001B4DE5" w:rsidRDefault="001B4DE5" w:rsidP="00772E47">
      <w:pPr>
        <w:pStyle w:val="NoSpacing"/>
        <w:rPr>
          <w:b/>
          <w:bCs/>
          <w:szCs w:val="24"/>
        </w:rPr>
      </w:pPr>
    </w:p>
    <w:p w14:paraId="42539F0C" w14:textId="09CA46C9" w:rsidR="00772E47" w:rsidRPr="001B4DE5" w:rsidRDefault="001B4DE5" w:rsidP="00772E47">
      <w:pPr>
        <w:pStyle w:val="NoSpacing"/>
        <w:rPr>
          <w:szCs w:val="24"/>
        </w:rPr>
      </w:pPr>
      <w:r>
        <w:rPr>
          <w:szCs w:val="24"/>
        </w:rPr>
        <w:t>Each student will present “clinical nuggets” once during the semester.  The goal of this 5</w:t>
      </w:r>
      <w:r w:rsidR="00B716D4">
        <w:rPr>
          <w:szCs w:val="24"/>
        </w:rPr>
        <w:t xml:space="preserve"> to </w:t>
      </w:r>
      <w:r>
        <w:rPr>
          <w:szCs w:val="24"/>
        </w:rPr>
        <w:t>10</w:t>
      </w:r>
      <w:r w:rsidR="00B716D4">
        <w:rPr>
          <w:szCs w:val="24"/>
        </w:rPr>
        <w:t>-</w:t>
      </w:r>
      <w:r>
        <w:rPr>
          <w:szCs w:val="24"/>
        </w:rPr>
        <w:t xml:space="preserve">minute presentation is to share with </w:t>
      </w:r>
      <w:proofErr w:type="gramStart"/>
      <w:r>
        <w:rPr>
          <w:szCs w:val="24"/>
        </w:rPr>
        <w:t>colleagues</w:t>
      </w:r>
      <w:proofErr w:type="gramEnd"/>
      <w:r>
        <w:rPr>
          <w:szCs w:val="24"/>
        </w:rPr>
        <w:t xml:space="preserve"> potential clinical application</w:t>
      </w:r>
      <w:r w:rsidR="00B716D4">
        <w:rPr>
          <w:szCs w:val="24"/>
        </w:rPr>
        <w:t>s</w:t>
      </w:r>
      <w:r>
        <w:rPr>
          <w:szCs w:val="24"/>
        </w:rPr>
        <w:t xml:space="preserve"> of the </w:t>
      </w:r>
      <w:r w:rsidR="00B716D4">
        <w:rPr>
          <w:szCs w:val="24"/>
        </w:rPr>
        <w:t xml:space="preserve">selected </w:t>
      </w:r>
      <w:r>
        <w:rPr>
          <w:szCs w:val="24"/>
        </w:rPr>
        <w:t xml:space="preserve">article. </w:t>
      </w:r>
      <w:r w:rsidR="00B716D4">
        <w:rPr>
          <w:szCs w:val="24"/>
        </w:rPr>
        <w:t xml:space="preserve">Your peers will not have read this article.  </w:t>
      </w:r>
      <w:r>
        <w:rPr>
          <w:szCs w:val="24"/>
        </w:rPr>
        <w:t xml:space="preserve">When </w:t>
      </w:r>
      <w:r w:rsidR="00B716D4">
        <w:rPr>
          <w:szCs w:val="24"/>
        </w:rPr>
        <w:t xml:space="preserve">preparing the presentation </w:t>
      </w:r>
      <w:r>
        <w:rPr>
          <w:szCs w:val="24"/>
        </w:rPr>
        <w:t xml:space="preserve">ask yourself, “How does this article inform what I do </w:t>
      </w:r>
      <w:r w:rsidR="00B716D4">
        <w:rPr>
          <w:szCs w:val="24"/>
        </w:rPr>
        <w:t xml:space="preserve">as a CBT therapist?”  The answer to this question is to be the </w:t>
      </w:r>
      <w:proofErr w:type="gramStart"/>
      <w:r w:rsidR="00B716D4">
        <w:rPr>
          <w:szCs w:val="24"/>
        </w:rPr>
        <w:t>main focus</w:t>
      </w:r>
      <w:proofErr w:type="gramEnd"/>
      <w:r w:rsidR="00B716D4">
        <w:rPr>
          <w:szCs w:val="24"/>
        </w:rPr>
        <w:t xml:space="preserve"> of the presentation!  The presentation is meant to be information sharing and dialogue.  While our conversation about your clinical nuggets </w:t>
      </w:r>
      <w:r w:rsidR="00A30B6A">
        <w:rPr>
          <w:szCs w:val="24"/>
        </w:rPr>
        <w:t>is likely to</w:t>
      </w:r>
      <w:r w:rsidR="00B716D4">
        <w:rPr>
          <w:szCs w:val="24"/>
        </w:rPr>
        <w:t xml:space="preserve"> extend past 10 minutes</w:t>
      </w:r>
      <w:r w:rsidR="00A30B6A">
        <w:rPr>
          <w:szCs w:val="24"/>
        </w:rPr>
        <w:t>,</w:t>
      </w:r>
      <w:r w:rsidR="00B716D4">
        <w:rPr>
          <w:szCs w:val="24"/>
        </w:rPr>
        <w:t xml:space="preserve"> the presentation </w:t>
      </w:r>
      <w:r w:rsidR="00252FFA">
        <w:rPr>
          <w:szCs w:val="24"/>
        </w:rPr>
        <w:t xml:space="preserve">itself </w:t>
      </w:r>
      <w:r w:rsidR="00B716D4">
        <w:rPr>
          <w:szCs w:val="24"/>
        </w:rPr>
        <w:t xml:space="preserve">is not to exceed 10 minutes! </w:t>
      </w:r>
      <w:r w:rsidR="00252FFA">
        <w:rPr>
          <w:szCs w:val="24"/>
        </w:rPr>
        <w:t xml:space="preserve">(I will cut you off.) </w:t>
      </w:r>
      <w:r w:rsidR="00B716D4">
        <w:rPr>
          <w:szCs w:val="24"/>
        </w:rPr>
        <w:t xml:space="preserve">    </w:t>
      </w:r>
    </w:p>
    <w:p w14:paraId="0D10845C" w14:textId="77777777" w:rsidR="001B4DE5" w:rsidRDefault="001B4DE5" w:rsidP="00772E47">
      <w:pPr>
        <w:pStyle w:val="NoSpacing"/>
        <w:rPr>
          <w:b/>
          <w:bCs/>
          <w:szCs w:val="24"/>
        </w:rPr>
      </w:pPr>
    </w:p>
    <w:p w14:paraId="42203384" w14:textId="77777777" w:rsidR="00772E47" w:rsidRDefault="00772E47" w:rsidP="00772E47">
      <w:pPr>
        <w:pStyle w:val="NoSpacing"/>
        <w:rPr>
          <w:b/>
          <w:bCs/>
          <w:szCs w:val="24"/>
        </w:rPr>
      </w:pPr>
      <w:r>
        <w:rPr>
          <w:b/>
          <w:bCs/>
          <w:szCs w:val="24"/>
        </w:rPr>
        <w:t xml:space="preserve">September 7, 2023 – Introduction to the B of CBT </w:t>
      </w:r>
    </w:p>
    <w:p w14:paraId="6F8FCCAD" w14:textId="77777777" w:rsidR="00772E47" w:rsidRPr="00A519F3" w:rsidRDefault="00772E47" w:rsidP="00772E47">
      <w:pPr>
        <w:ind w:left="720" w:hanging="720"/>
        <w:rPr>
          <w:rFonts w:cs="Times New Roman"/>
          <w:i/>
          <w:color w:val="000000"/>
        </w:rPr>
      </w:pPr>
      <w:r w:rsidRPr="00A519F3">
        <w:rPr>
          <w:rFonts w:cs="Times New Roman"/>
          <w:color w:val="000000"/>
        </w:rPr>
        <w:t xml:space="preserve">Waltman, S., Hall, B. C., </w:t>
      </w:r>
      <w:proofErr w:type="spellStart"/>
      <w:r w:rsidRPr="00A519F3">
        <w:rPr>
          <w:rFonts w:cs="Times New Roman"/>
          <w:color w:val="000000"/>
        </w:rPr>
        <w:t>McFarr</w:t>
      </w:r>
      <w:proofErr w:type="spellEnd"/>
      <w:r w:rsidRPr="00A519F3">
        <w:rPr>
          <w:rFonts w:cs="Times New Roman"/>
          <w:color w:val="000000"/>
        </w:rPr>
        <w:t>, L. M., Beck, A. T., &amp; Creed, T. A. (2017). In-</w:t>
      </w:r>
      <w:r>
        <w:rPr>
          <w:rFonts w:cs="Times New Roman"/>
          <w:color w:val="000000"/>
        </w:rPr>
        <w:t>s</w:t>
      </w:r>
      <w:r w:rsidRPr="00A519F3">
        <w:rPr>
          <w:rFonts w:cs="Times New Roman"/>
          <w:color w:val="000000"/>
        </w:rPr>
        <w:t xml:space="preserve">ession </w:t>
      </w:r>
      <w:r>
        <w:rPr>
          <w:rFonts w:cs="Times New Roman"/>
          <w:color w:val="000000"/>
        </w:rPr>
        <w:t>s</w:t>
      </w:r>
      <w:r w:rsidRPr="00A519F3">
        <w:rPr>
          <w:rFonts w:cs="Times New Roman"/>
          <w:color w:val="000000"/>
        </w:rPr>
        <w:t xml:space="preserve">tuck </w:t>
      </w:r>
      <w:r>
        <w:rPr>
          <w:rFonts w:cs="Times New Roman"/>
          <w:color w:val="000000"/>
        </w:rPr>
        <w:t>p</w:t>
      </w:r>
      <w:r w:rsidRPr="00A519F3">
        <w:rPr>
          <w:rFonts w:cs="Times New Roman"/>
          <w:color w:val="000000"/>
        </w:rPr>
        <w:t xml:space="preserve">oints and </w:t>
      </w:r>
      <w:r>
        <w:rPr>
          <w:rFonts w:cs="Times New Roman"/>
          <w:color w:val="000000"/>
        </w:rPr>
        <w:t>p</w:t>
      </w:r>
      <w:r w:rsidRPr="00A519F3">
        <w:rPr>
          <w:rFonts w:cs="Times New Roman"/>
          <w:color w:val="000000"/>
        </w:rPr>
        <w:t xml:space="preserve">itfalls of </w:t>
      </w:r>
      <w:r>
        <w:rPr>
          <w:rFonts w:cs="Times New Roman"/>
          <w:color w:val="000000"/>
        </w:rPr>
        <w:t>c</w:t>
      </w:r>
      <w:r w:rsidRPr="00A519F3">
        <w:rPr>
          <w:rFonts w:cs="Times New Roman"/>
          <w:color w:val="000000"/>
        </w:rPr>
        <w:t xml:space="preserve">ommunity </w:t>
      </w:r>
      <w:r>
        <w:rPr>
          <w:rFonts w:cs="Times New Roman"/>
          <w:color w:val="000000"/>
        </w:rPr>
        <w:t>c</w:t>
      </w:r>
      <w:r w:rsidRPr="00A519F3">
        <w:rPr>
          <w:rFonts w:cs="Times New Roman"/>
          <w:color w:val="000000"/>
        </w:rPr>
        <w:t xml:space="preserve">linicians </w:t>
      </w:r>
      <w:r>
        <w:rPr>
          <w:rFonts w:cs="Times New Roman"/>
          <w:color w:val="000000"/>
        </w:rPr>
        <w:t>l</w:t>
      </w:r>
      <w:r w:rsidRPr="00A519F3">
        <w:rPr>
          <w:rFonts w:cs="Times New Roman"/>
          <w:color w:val="000000"/>
        </w:rPr>
        <w:t xml:space="preserve">earning CBT: Qualitative </w:t>
      </w:r>
      <w:r>
        <w:rPr>
          <w:rFonts w:cs="Times New Roman"/>
          <w:color w:val="000000"/>
        </w:rPr>
        <w:t>i</w:t>
      </w:r>
      <w:r w:rsidRPr="00A519F3">
        <w:rPr>
          <w:rFonts w:cs="Times New Roman"/>
          <w:color w:val="000000"/>
        </w:rPr>
        <w:t xml:space="preserve">nvestigation. </w:t>
      </w:r>
      <w:r w:rsidRPr="00A519F3">
        <w:rPr>
          <w:rFonts w:cs="Times New Roman"/>
          <w:i/>
          <w:color w:val="000000"/>
        </w:rPr>
        <w:t>Cognitive and Behavioral Practice, 24</w:t>
      </w:r>
      <w:r w:rsidRPr="00A519F3">
        <w:rPr>
          <w:rFonts w:cs="Times New Roman"/>
          <w:color w:val="000000"/>
        </w:rPr>
        <w:t>(2)</w:t>
      </w:r>
      <w:r w:rsidRPr="00A519F3">
        <w:rPr>
          <w:rFonts w:cs="Times New Roman"/>
          <w:i/>
          <w:color w:val="000000"/>
        </w:rPr>
        <w:t>,</w:t>
      </w:r>
      <w:r w:rsidRPr="00A519F3">
        <w:rPr>
          <w:rFonts w:cs="Times New Roman"/>
          <w:color w:val="000000"/>
        </w:rPr>
        <w:t xml:space="preserve"> 256-267</w:t>
      </w:r>
      <w:r w:rsidRPr="00A519F3">
        <w:rPr>
          <w:rFonts w:cs="Times New Roman"/>
          <w:i/>
          <w:color w:val="000000"/>
        </w:rPr>
        <w:t>.</w:t>
      </w:r>
      <w:r w:rsidRPr="00252FFA">
        <w:rPr>
          <w:rFonts w:cs="Times New Roman"/>
          <w:iCs/>
          <w:color w:val="000000"/>
        </w:rPr>
        <w:t xml:space="preserve"> </w:t>
      </w:r>
      <w:hyperlink r:id="rId6" w:history="1">
        <w:r w:rsidRPr="00A519F3">
          <w:rPr>
            <w:rStyle w:val="Hyperlink"/>
            <w:rFonts w:cs="Times New Roman"/>
          </w:rPr>
          <w:t>https://doi.org/10.1016/j.cbpra.2016.04.002</w:t>
        </w:r>
      </w:hyperlink>
      <w:r w:rsidRPr="00A519F3">
        <w:rPr>
          <w:rFonts w:cs="Times New Roman"/>
          <w:i/>
          <w:color w:val="000000"/>
        </w:rPr>
        <w:t xml:space="preserve"> </w:t>
      </w:r>
    </w:p>
    <w:p w14:paraId="553CF101" w14:textId="77777777" w:rsidR="00772E47" w:rsidRDefault="00772E47" w:rsidP="00772E47">
      <w:pPr>
        <w:pStyle w:val="NoSpacing"/>
        <w:rPr>
          <w:b/>
          <w:bCs/>
          <w:szCs w:val="24"/>
        </w:rPr>
      </w:pPr>
    </w:p>
    <w:p w14:paraId="7AABFE7B" w14:textId="4DD73C9B" w:rsidR="00772E47" w:rsidRDefault="00772E47" w:rsidP="00772E47">
      <w:pPr>
        <w:pStyle w:val="NoSpacing"/>
        <w:rPr>
          <w:b/>
          <w:bCs/>
          <w:szCs w:val="24"/>
        </w:rPr>
      </w:pPr>
      <w:r>
        <w:rPr>
          <w:b/>
          <w:bCs/>
          <w:szCs w:val="24"/>
        </w:rPr>
        <w:t>September 14 – Overview of Cognitive Therapy for Depression</w:t>
      </w:r>
    </w:p>
    <w:p w14:paraId="6378515C" w14:textId="77777777" w:rsidR="00772E47" w:rsidRDefault="00772E47" w:rsidP="00772E47">
      <w:pPr>
        <w:pStyle w:val="NoSpacing"/>
        <w:ind w:left="720" w:hanging="720"/>
        <w:rPr>
          <w:rStyle w:val="Hyperlink"/>
          <w:rFonts w:cs="Times New Roman"/>
          <w:iCs/>
          <w:szCs w:val="24"/>
        </w:rPr>
      </w:pPr>
      <w:r w:rsidRPr="00A519F3">
        <w:rPr>
          <w:rFonts w:cs="Times New Roman"/>
          <w:color w:val="000000"/>
          <w:szCs w:val="24"/>
        </w:rPr>
        <w:t xml:space="preserve">Ezawa, I. D., &amp; Strunk, D. R. (2022). Differences in the delivery of Cognitive Behavioral Therapy for depression when therapists work with Black and White patients. </w:t>
      </w:r>
      <w:r w:rsidRPr="00A519F3">
        <w:rPr>
          <w:rFonts w:cs="Times New Roman"/>
          <w:i/>
          <w:iCs/>
          <w:color w:val="000000"/>
          <w:szCs w:val="24"/>
        </w:rPr>
        <w:t>Cognitive Therapy and Research, 46</w:t>
      </w:r>
      <w:r w:rsidRPr="00A519F3">
        <w:rPr>
          <w:rFonts w:cs="Times New Roman"/>
          <w:iCs/>
          <w:color w:val="000000"/>
          <w:szCs w:val="24"/>
        </w:rPr>
        <w:t>(1), 104-113</w:t>
      </w:r>
      <w:r w:rsidRPr="00A519F3">
        <w:rPr>
          <w:rFonts w:cs="Times New Roman"/>
          <w:i/>
          <w:iCs/>
          <w:color w:val="000000"/>
          <w:szCs w:val="24"/>
        </w:rPr>
        <w:t xml:space="preserve">. </w:t>
      </w:r>
      <w:hyperlink r:id="rId7" w:history="1">
        <w:r w:rsidRPr="00A519F3">
          <w:rPr>
            <w:rStyle w:val="Hyperlink"/>
            <w:rFonts w:cs="Times New Roman"/>
            <w:iCs/>
            <w:szCs w:val="24"/>
          </w:rPr>
          <w:t>https://doi.org/10.1007/s10608-021-10254-0</w:t>
        </w:r>
      </w:hyperlink>
    </w:p>
    <w:p w14:paraId="19D617D5" w14:textId="77777777" w:rsidR="00772E47" w:rsidRPr="00A519F3" w:rsidRDefault="00772E47" w:rsidP="00772E47">
      <w:pPr>
        <w:pStyle w:val="NoSpacing"/>
        <w:rPr>
          <w:b/>
          <w:bCs/>
          <w:sz w:val="28"/>
          <w:szCs w:val="28"/>
        </w:rPr>
      </w:pPr>
    </w:p>
    <w:p w14:paraId="455CFEF3" w14:textId="77777777" w:rsidR="00772E47" w:rsidRDefault="00772E47" w:rsidP="00772E47">
      <w:pPr>
        <w:pStyle w:val="NoSpacing"/>
        <w:rPr>
          <w:b/>
          <w:bCs/>
          <w:szCs w:val="24"/>
        </w:rPr>
      </w:pPr>
      <w:r w:rsidRPr="001B0771">
        <w:rPr>
          <w:b/>
          <w:bCs/>
          <w:szCs w:val="24"/>
        </w:rPr>
        <w:t xml:space="preserve">September </w:t>
      </w:r>
      <w:r>
        <w:rPr>
          <w:b/>
          <w:bCs/>
          <w:szCs w:val="24"/>
        </w:rPr>
        <w:t>21</w:t>
      </w:r>
      <w:r w:rsidRPr="001B0771">
        <w:rPr>
          <w:b/>
          <w:bCs/>
          <w:szCs w:val="24"/>
        </w:rPr>
        <w:t>, 2023</w:t>
      </w:r>
      <w:r>
        <w:rPr>
          <w:b/>
          <w:bCs/>
          <w:szCs w:val="24"/>
        </w:rPr>
        <w:t xml:space="preserve"> – Identifying &amp; Restructuring Automatic Thoughts and Emotions</w:t>
      </w:r>
    </w:p>
    <w:p w14:paraId="5B24B968" w14:textId="77777777" w:rsidR="00772E47" w:rsidRPr="00A519F3" w:rsidRDefault="00772E47" w:rsidP="00772E47">
      <w:pPr>
        <w:pStyle w:val="NoSpacing"/>
        <w:ind w:left="720" w:hanging="720"/>
        <w:rPr>
          <w:rFonts w:cs="Times New Roman"/>
          <w:szCs w:val="24"/>
        </w:rPr>
      </w:pPr>
      <w:r w:rsidRPr="00A519F3">
        <w:rPr>
          <w:rFonts w:cs="Times New Roman"/>
          <w:color w:val="000000"/>
          <w:szCs w:val="24"/>
        </w:rPr>
        <w:t xml:space="preserve">Phiri, P., Rathod, S., Gobbi, M., Carr, H., &amp; Kingdon, D. (2019). Culture and therapist self-disclosure. </w:t>
      </w:r>
      <w:r w:rsidRPr="00A519F3">
        <w:rPr>
          <w:rFonts w:cs="Times New Roman"/>
          <w:i/>
          <w:iCs/>
          <w:color w:val="000000"/>
          <w:szCs w:val="24"/>
        </w:rPr>
        <w:t xml:space="preserve">The Cognitive </w:t>
      </w:r>
      <w:proofErr w:type="spellStart"/>
      <w:r w:rsidRPr="00A519F3">
        <w:rPr>
          <w:rFonts w:cs="Times New Roman"/>
          <w:i/>
          <w:iCs/>
          <w:color w:val="000000"/>
          <w:szCs w:val="24"/>
        </w:rPr>
        <w:t>Behaviour</w:t>
      </w:r>
      <w:proofErr w:type="spellEnd"/>
      <w:r w:rsidRPr="00A519F3">
        <w:rPr>
          <w:rFonts w:cs="Times New Roman"/>
          <w:i/>
          <w:iCs/>
          <w:color w:val="000000"/>
          <w:szCs w:val="24"/>
        </w:rPr>
        <w:t xml:space="preserve"> Therapist, 12,</w:t>
      </w:r>
      <w:r w:rsidRPr="00A519F3">
        <w:rPr>
          <w:rFonts w:cs="Times New Roman"/>
          <w:color w:val="000000"/>
          <w:szCs w:val="24"/>
        </w:rPr>
        <w:t xml:space="preserve"> 1-20. </w:t>
      </w:r>
      <w:hyperlink r:id="rId8" w:history="1">
        <w:r w:rsidRPr="00A519F3">
          <w:rPr>
            <w:rStyle w:val="Hyperlink"/>
            <w:rFonts w:cs="Times New Roman"/>
            <w:szCs w:val="24"/>
          </w:rPr>
          <w:t>https://doi:10.1017/S1754470X19000102</w:t>
        </w:r>
      </w:hyperlink>
      <w:r w:rsidRPr="00A519F3">
        <w:rPr>
          <w:rFonts w:cs="Times New Roman"/>
          <w:szCs w:val="24"/>
        </w:rPr>
        <w:t xml:space="preserve">   </w:t>
      </w:r>
    </w:p>
    <w:p w14:paraId="2AE9B871" w14:textId="77777777" w:rsidR="00772E47" w:rsidRPr="0013125F" w:rsidRDefault="00772E47" w:rsidP="00772E47">
      <w:pPr>
        <w:pStyle w:val="NoSpacing"/>
        <w:rPr>
          <w:szCs w:val="24"/>
        </w:rPr>
      </w:pPr>
    </w:p>
    <w:p w14:paraId="63558730" w14:textId="5A30B33D" w:rsidR="00772E47" w:rsidRDefault="00772E47" w:rsidP="00772E47">
      <w:pPr>
        <w:pStyle w:val="NoSpacing"/>
        <w:rPr>
          <w:b/>
          <w:bCs/>
          <w:szCs w:val="24"/>
        </w:rPr>
      </w:pPr>
      <w:r w:rsidRPr="001B0771">
        <w:rPr>
          <w:b/>
          <w:bCs/>
          <w:szCs w:val="24"/>
        </w:rPr>
        <w:t xml:space="preserve">September </w:t>
      </w:r>
      <w:r>
        <w:rPr>
          <w:b/>
          <w:bCs/>
          <w:szCs w:val="24"/>
        </w:rPr>
        <w:t>28</w:t>
      </w:r>
      <w:r w:rsidRPr="001B0771">
        <w:rPr>
          <w:b/>
          <w:bCs/>
          <w:szCs w:val="24"/>
        </w:rPr>
        <w:t>, 2023</w:t>
      </w:r>
      <w:r>
        <w:rPr>
          <w:b/>
          <w:bCs/>
          <w:szCs w:val="24"/>
        </w:rPr>
        <w:t xml:space="preserve"> – Cognitive Restructuring </w:t>
      </w:r>
    </w:p>
    <w:p w14:paraId="0D772EE8" w14:textId="1D103C96" w:rsidR="00772E47" w:rsidRPr="00513D86" w:rsidRDefault="00772E47" w:rsidP="00772E47">
      <w:pPr>
        <w:pStyle w:val="NoSpacing"/>
        <w:ind w:left="720" w:hanging="720"/>
        <w:rPr>
          <w:rFonts w:cs="Arial"/>
          <w:color w:val="222222"/>
          <w:szCs w:val="24"/>
          <w:shd w:val="clear" w:color="auto" w:fill="FFFFFF"/>
        </w:rPr>
      </w:pPr>
      <w:r w:rsidRPr="00513D86">
        <w:rPr>
          <w:rFonts w:cs="Arial"/>
          <w:color w:val="222222"/>
          <w:szCs w:val="24"/>
          <w:shd w:val="clear" w:color="auto" w:fill="FFFFFF"/>
        </w:rPr>
        <w:t>Bal, V. H., Wilkinson, E., Glascock, V., Hastings, R. P., &amp; Jahoda, A. (</w:t>
      </w:r>
      <w:r w:rsidR="00B716D4">
        <w:rPr>
          <w:rFonts w:cs="Arial"/>
          <w:color w:val="222222"/>
          <w:szCs w:val="24"/>
          <w:shd w:val="clear" w:color="auto" w:fill="FFFFFF"/>
        </w:rPr>
        <w:t>in press</w:t>
      </w:r>
      <w:r w:rsidRPr="00513D86">
        <w:rPr>
          <w:rFonts w:cs="Arial"/>
          <w:color w:val="222222"/>
          <w:szCs w:val="24"/>
          <w:shd w:val="clear" w:color="auto" w:fill="FFFFFF"/>
        </w:rPr>
        <w:t>). Mechanisms of change in behavioral activation: Adapting depression treatment for autistic people. </w:t>
      </w:r>
      <w:r w:rsidRPr="00513D86">
        <w:rPr>
          <w:rFonts w:cs="Arial"/>
          <w:i/>
          <w:iCs/>
          <w:color w:val="222222"/>
          <w:szCs w:val="24"/>
          <w:shd w:val="clear" w:color="auto" w:fill="FFFFFF"/>
        </w:rPr>
        <w:t>Cognitive and Behavioral Practice</w:t>
      </w:r>
      <w:r w:rsidRPr="00513D86">
        <w:rPr>
          <w:rFonts w:cs="Arial"/>
          <w:color w:val="222222"/>
          <w:szCs w:val="24"/>
          <w:shd w:val="clear" w:color="auto" w:fill="FFFFFF"/>
        </w:rPr>
        <w:t>.</w:t>
      </w:r>
      <w:r w:rsidRPr="00513D86">
        <w:rPr>
          <w:szCs w:val="24"/>
        </w:rPr>
        <w:t xml:space="preserve"> </w:t>
      </w:r>
      <w:hyperlink r:id="rId9" w:history="1">
        <w:r w:rsidRPr="00513D86">
          <w:rPr>
            <w:rStyle w:val="Hyperlink"/>
            <w:rFonts w:cs="Arial"/>
            <w:szCs w:val="24"/>
            <w:shd w:val="clear" w:color="auto" w:fill="FFFFFF"/>
          </w:rPr>
          <w:t>https://doi.org/10.1016/j.cbpra.2022.03.006</w:t>
        </w:r>
      </w:hyperlink>
    </w:p>
    <w:p w14:paraId="025849E8" w14:textId="77777777" w:rsidR="00772E47" w:rsidRDefault="00772E47" w:rsidP="00772E47">
      <w:pPr>
        <w:pStyle w:val="NoSpacing"/>
        <w:rPr>
          <w:b/>
          <w:bCs/>
          <w:szCs w:val="24"/>
        </w:rPr>
      </w:pPr>
    </w:p>
    <w:p w14:paraId="304F20B9" w14:textId="1579F27C" w:rsidR="00772E47" w:rsidRDefault="00772E47" w:rsidP="00772E47">
      <w:pPr>
        <w:pStyle w:val="NoSpacing"/>
        <w:rPr>
          <w:b/>
          <w:bCs/>
          <w:szCs w:val="24"/>
        </w:rPr>
      </w:pPr>
      <w:r>
        <w:rPr>
          <w:b/>
          <w:bCs/>
          <w:szCs w:val="24"/>
        </w:rPr>
        <w:t>October 5</w:t>
      </w:r>
      <w:r w:rsidRPr="001B0771">
        <w:rPr>
          <w:b/>
          <w:bCs/>
          <w:szCs w:val="24"/>
        </w:rPr>
        <w:t>, 2023</w:t>
      </w:r>
      <w:r>
        <w:rPr>
          <w:b/>
          <w:bCs/>
          <w:szCs w:val="24"/>
        </w:rPr>
        <w:t xml:space="preserve"> – </w:t>
      </w:r>
      <w:r w:rsidRPr="00056443">
        <w:rPr>
          <w:b/>
          <w:bCs/>
          <w:szCs w:val="24"/>
        </w:rPr>
        <w:t xml:space="preserve">Alcohol </w:t>
      </w:r>
      <w:r>
        <w:rPr>
          <w:b/>
          <w:bCs/>
          <w:szCs w:val="24"/>
        </w:rPr>
        <w:t xml:space="preserve">Use </w:t>
      </w:r>
      <w:r w:rsidRPr="00056443">
        <w:rPr>
          <w:b/>
          <w:bCs/>
          <w:szCs w:val="24"/>
        </w:rPr>
        <w:t>&amp; Gambling Disorder (e.g., Addiction)</w:t>
      </w:r>
    </w:p>
    <w:p w14:paraId="629E4FE2" w14:textId="09E763D8" w:rsidR="00772E47" w:rsidRDefault="00772E47" w:rsidP="00086C22">
      <w:pPr>
        <w:pStyle w:val="NoSpacing"/>
        <w:ind w:left="720" w:hanging="720"/>
        <w:rPr>
          <w:szCs w:val="24"/>
        </w:rPr>
      </w:pPr>
      <w:r w:rsidRPr="00E71313">
        <w:rPr>
          <w:szCs w:val="24"/>
        </w:rPr>
        <w:t xml:space="preserve">Scheer, J. R., Clark, K. A., </w:t>
      </w:r>
      <w:proofErr w:type="spellStart"/>
      <w:r w:rsidRPr="00E71313">
        <w:rPr>
          <w:szCs w:val="24"/>
        </w:rPr>
        <w:t>McConocha</w:t>
      </w:r>
      <w:proofErr w:type="spellEnd"/>
      <w:r w:rsidRPr="00E71313">
        <w:rPr>
          <w:szCs w:val="24"/>
        </w:rPr>
        <w:t xml:space="preserve">, E., Wang, K., &amp; </w:t>
      </w:r>
      <w:proofErr w:type="spellStart"/>
      <w:r w:rsidRPr="00E71313">
        <w:rPr>
          <w:szCs w:val="24"/>
        </w:rPr>
        <w:t>Pachankis</w:t>
      </w:r>
      <w:proofErr w:type="spellEnd"/>
      <w:r w:rsidRPr="00E71313">
        <w:rPr>
          <w:szCs w:val="24"/>
        </w:rPr>
        <w:t xml:space="preserve">, J. E. (2023). Toward cognitive-behavioral therapy for sexual minority women: Voices from stakeholders and community members. </w:t>
      </w:r>
      <w:r w:rsidRPr="00E71313">
        <w:rPr>
          <w:i/>
          <w:iCs/>
          <w:szCs w:val="24"/>
        </w:rPr>
        <w:t>Cognitive and Behavioral Practice, 30(3)</w:t>
      </w:r>
      <w:r w:rsidRPr="00E71313">
        <w:rPr>
          <w:szCs w:val="24"/>
        </w:rPr>
        <w:t>, 471-494.</w:t>
      </w:r>
      <w:r w:rsidR="00086C22">
        <w:rPr>
          <w:szCs w:val="24"/>
        </w:rPr>
        <w:t xml:space="preserve"> </w:t>
      </w:r>
      <w:hyperlink r:id="rId10" w:history="1">
        <w:r w:rsidR="00086C22" w:rsidRPr="00D65BB2">
          <w:rPr>
            <w:rStyle w:val="Hyperlink"/>
            <w:rFonts w:cs="Arial"/>
            <w:szCs w:val="24"/>
          </w:rPr>
          <w:t>https://doi.org/10.1016/j.cbpra.2022.02.019</w:t>
        </w:r>
      </w:hyperlink>
    </w:p>
    <w:p w14:paraId="628AD06E" w14:textId="77777777" w:rsidR="00086C22" w:rsidRDefault="00086C22" w:rsidP="00772E47">
      <w:pPr>
        <w:pStyle w:val="NoSpacing"/>
        <w:ind w:left="720" w:hanging="720"/>
      </w:pPr>
    </w:p>
    <w:p w14:paraId="0F30D3EE" w14:textId="77777777" w:rsidR="00086C22" w:rsidRDefault="00086C22" w:rsidP="00772E47">
      <w:pPr>
        <w:pStyle w:val="NoSpacing"/>
        <w:ind w:left="720" w:hanging="720"/>
        <w:rPr>
          <w:szCs w:val="24"/>
        </w:rPr>
      </w:pPr>
    </w:p>
    <w:p w14:paraId="6E6B8550" w14:textId="77777777" w:rsidR="00772E47" w:rsidRDefault="00772E47" w:rsidP="00772E47">
      <w:pPr>
        <w:pStyle w:val="NoSpacing"/>
        <w:rPr>
          <w:b/>
          <w:bCs/>
          <w:szCs w:val="24"/>
        </w:rPr>
      </w:pPr>
    </w:p>
    <w:p w14:paraId="742CBA13" w14:textId="77777777" w:rsidR="00252FFA" w:rsidRDefault="00252FFA">
      <w:pPr>
        <w:spacing w:after="160" w:line="259" w:lineRule="auto"/>
        <w:rPr>
          <w:rFonts w:eastAsiaTheme="minorHAnsi" w:cstheme="minorBidi"/>
          <w:b/>
          <w:bCs/>
          <w:kern w:val="2"/>
          <w14:ligatures w14:val="standardContextual"/>
        </w:rPr>
      </w:pPr>
      <w:r>
        <w:rPr>
          <w:b/>
          <w:bCs/>
        </w:rPr>
        <w:br w:type="page"/>
      </w:r>
    </w:p>
    <w:p w14:paraId="2DE643B4" w14:textId="24628FA0" w:rsidR="00772E47" w:rsidRPr="00056443" w:rsidRDefault="00772E47" w:rsidP="00772E47">
      <w:pPr>
        <w:pStyle w:val="NoSpacing"/>
        <w:rPr>
          <w:b/>
          <w:bCs/>
          <w:szCs w:val="24"/>
        </w:rPr>
      </w:pPr>
      <w:r w:rsidRPr="001B0771">
        <w:rPr>
          <w:b/>
          <w:bCs/>
          <w:szCs w:val="24"/>
        </w:rPr>
        <w:lastRenderedPageBreak/>
        <w:t>October 12, 2023</w:t>
      </w:r>
      <w:r>
        <w:rPr>
          <w:b/>
          <w:bCs/>
          <w:szCs w:val="24"/>
        </w:rPr>
        <w:t xml:space="preserve"> – </w:t>
      </w:r>
      <w:proofErr w:type="gramStart"/>
      <w:r>
        <w:rPr>
          <w:b/>
          <w:bCs/>
          <w:szCs w:val="24"/>
        </w:rPr>
        <w:t>Panic Disorder</w:t>
      </w:r>
      <w:proofErr w:type="gramEnd"/>
      <w:r>
        <w:rPr>
          <w:b/>
          <w:bCs/>
          <w:szCs w:val="24"/>
        </w:rPr>
        <w:t xml:space="preserve"> &amp; Agoraphobia</w:t>
      </w:r>
    </w:p>
    <w:p w14:paraId="085C308E" w14:textId="77777777" w:rsidR="00EB0350" w:rsidRDefault="00EB0350" w:rsidP="00EB0350">
      <w:pPr>
        <w:pStyle w:val="NoSpacing"/>
        <w:ind w:left="720" w:hanging="720"/>
        <w:rPr>
          <w:rFonts w:cs="Arial"/>
          <w:color w:val="222222"/>
          <w:szCs w:val="24"/>
          <w:shd w:val="clear" w:color="auto" w:fill="FFFFFF"/>
        </w:rPr>
      </w:pPr>
      <w:r w:rsidRPr="00A519F3">
        <w:rPr>
          <w:rFonts w:cs="Arial"/>
          <w:color w:val="222222"/>
          <w:szCs w:val="24"/>
          <w:shd w:val="clear" w:color="auto" w:fill="FFFFFF"/>
        </w:rPr>
        <w:t>Orme, K., Challacombe, F. L., &amp; Roxborough, A. (2022). Specific fear of vomiting (SPOV) in early parenthood: Assessment and treatment considerations with two illustrative cases. </w:t>
      </w:r>
      <w:r w:rsidRPr="00A519F3">
        <w:rPr>
          <w:rFonts w:cs="Arial"/>
          <w:i/>
          <w:iCs/>
          <w:color w:val="222222"/>
          <w:szCs w:val="24"/>
          <w:shd w:val="clear" w:color="auto" w:fill="FFFFFF"/>
        </w:rPr>
        <w:t xml:space="preserve">The Cognitive </w:t>
      </w:r>
      <w:proofErr w:type="spellStart"/>
      <w:r w:rsidRPr="00A519F3">
        <w:rPr>
          <w:rFonts w:cs="Arial"/>
          <w:i/>
          <w:iCs/>
          <w:color w:val="222222"/>
          <w:szCs w:val="24"/>
          <w:shd w:val="clear" w:color="auto" w:fill="FFFFFF"/>
        </w:rPr>
        <w:t>Behaviour</w:t>
      </w:r>
      <w:proofErr w:type="spellEnd"/>
      <w:r w:rsidRPr="00A519F3">
        <w:rPr>
          <w:rFonts w:cs="Arial"/>
          <w:i/>
          <w:iCs/>
          <w:color w:val="222222"/>
          <w:szCs w:val="24"/>
          <w:shd w:val="clear" w:color="auto" w:fill="FFFFFF"/>
        </w:rPr>
        <w:t xml:space="preserve"> Therapist</w:t>
      </w:r>
      <w:r w:rsidRPr="00A519F3">
        <w:rPr>
          <w:rFonts w:cs="Arial"/>
          <w:color w:val="222222"/>
          <w:szCs w:val="24"/>
          <w:shd w:val="clear" w:color="auto" w:fill="FFFFFF"/>
        </w:rPr>
        <w:t>, </w:t>
      </w:r>
      <w:r w:rsidRPr="00A519F3">
        <w:rPr>
          <w:rFonts w:cs="Arial"/>
          <w:i/>
          <w:iCs/>
          <w:color w:val="222222"/>
          <w:szCs w:val="24"/>
          <w:shd w:val="clear" w:color="auto" w:fill="FFFFFF"/>
        </w:rPr>
        <w:t>15</w:t>
      </w:r>
      <w:r w:rsidRPr="00A519F3">
        <w:rPr>
          <w:rFonts w:cs="Arial"/>
          <w:color w:val="222222"/>
          <w:szCs w:val="24"/>
          <w:shd w:val="clear" w:color="auto" w:fill="FFFFFF"/>
        </w:rPr>
        <w:t>, e12.</w:t>
      </w:r>
      <w:r>
        <w:rPr>
          <w:rFonts w:cs="Arial"/>
          <w:color w:val="222222"/>
          <w:szCs w:val="24"/>
          <w:shd w:val="clear" w:color="auto" w:fill="FFFFFF"/>
        </w:rPr>
        <w:t xml:space="preserve"> </w:t>
      </w:r>
      <w:r w:rsidRPr="00EB0350">
        <w:rPr>
          <w:rFonts w:cs="Arial"/>
          <w:color w:val="222222"/>
          <w:szCs w:val="24"/>
          <w:shd w:val="clear" w:color="auto" w:fill="FFFFFF"/>
        </w:rPr>
        <w:t>doi:10.1017/S1754470X22000101</w:t>
      </w:r>
    </w:p>
    <w:p w14:paraId="1093C989" w14:textId="77777777" w:rsidR="00772E47" w:rsidRDefault="00772E47" w:rsidP="00772E47">
      <w:pPr>
        <w:pStyle w:val="NoSpacing"/>
        <w:rPr>
          <w:b/>
          <w:bCs/>
          <w:szCs w:val="24"/>
        </w:rPr>
      </w:pPr>
    </w:p>
    <w:p w14:paraId="7CC002AA" w14:textId="359E2F92" w:rsidR="00772E47" w:rsidRDefault="00772E47" w:rsidP="00772E47">
      <w:pPr>
        <w:pStyle w:val="NoSpacing"/>
        <w:rPr>
          <w:b/>
          <w:bCs/>
          <w:szCs w:val="24"/>
        </w:rPr>
      </w:pPr>
      <w:r w:rsidRPr="001B0771">
        <w:rPr>
          <w:b/>
          <w:bCs/>
          <w:szCs w:val="24"/>
        </w:rPr>
        <w:t>October 19, 2023</w:t>
      </w:r>
      <w:r>
        <w:rPr>
          <w:b/>
          <w:bCs/>
          <w:szCs w:val="24"/>
        </w:rPr>
        <w:t xml:space="preserve"> – Social Anxiety</w:t>
      </w:r>
    </w:p>
    <w:p w14:paraId="626032B7" w14:textId="77777777" w:rsidR="00772E47" w:rsidRDefault="00772E47" w:rsidP="00772E47">
      <w:pPr>
        <w:pStyle w:val="NoSpacing"/>
        <w:ind w:left="720" w:hanging="720"/>
        <w:rPr>
          <w:rFonts w:cs="Arial"/>
          <w:color w:val="222222"/>
          <w:szCs w:val="24"/>
          <w:shd w:val="clear" w:color="auto" w:fill="FFFFFF"/>
        </w:rPr>
      </w:pPr>
      <w:r w:rsidRPr="002208E6">
        <w:rPr>
          <w:rFonts w:cs="Arial"/>
          <w:color w:val="222222"/>
          <w:szCs w:val="24"/>
          <w:shd w:val="clear" w:color="auto" w:fill="FFFFFF"/>
        </w:rPr>
        <w:t>Ching, T. H. (2022). Culturally attuned behavior therapy for anxiety and depression in Asian Americans: Addressing racial microaggressions and deconstructing the model minority myth. </w:t>
      </w:r>
      <w:r w:rsidRPr="002208E6">
        <w:rPr>
          <w:rFonts w:cs="Arial"/>
          <w:i/>
          <w:iCs/>
          <w:color w:val="222222"/>
          <w:szCs w:val="24"/>
          <w:shd w:val="clear" w:color="auto" w:fill="FFFFFF"/>
        </w:rPr>
        <w:t>Cognitive and Behavioral Practice</w:t>
      </w:r>
      <w:r w:rsidRPr="002208E6">
        <w:rPr>
          <w:rFonts w:cs="Arial"/>
          <w:color w:val="222222"/>
          <w:szCs w:val="24"/>
          <w:shd w:val="clear" w:color="auto" w:fill="FFFFFF"/>
        </w:rPr>
        <w:t>, </w:t>
      </w:r>
      <w:r w:rsidRPr="002208E6">
        <w:rPr>
          <w:rFonts w:cs="Arial"/>
          <w:i/>
          <w:iCs/>
          <w:color w:val="222222"/>
          <w:szCs w:val="24"/>
          <w:shd w:val="clear" w:color="auto" w:fill="FFFFFF"/>
        </w:rPr>
        <w:t>29</w:t>
      </w:r>
      <w:r w:rsidRPr="002208E6">
        <w:rPr>
          <w:rFonts w:cs="Arial"/>
          <w:color w:val="222222"/>
          <w:szCs w:val="24"/>
          <w:shd w:val="clear" w:color="auto" w:fill="FFFFFF"/>
        </w:rPr>
        <w:t>(4), 723-737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hyperlink r:id="rId11" w:history="1">
        <w:r w:rsidRPr="00DA1F1B">
          <w:rPr>
            <w:rStyle w:val="Hyperlink"/>
            <w:rFonts w:cs="Arial"/>
            <w:szCs w:val="24"/>
            <w:shd w:val="clear" w:color="auto" w:fill="FFFFFF"/>
          </w:rPr>
          <w:t>https://doi.org/10.1016/j.cbpra.2021.04.006</w:t>
        </w:r>
      </w:hyperlink>
    </w:p>
    <w:p w14:paraId="1F866F1F" w14:textId="77777777" w:rsidR="00772E47" w:rsidRPr="00056443" w:rsidRDefault="00772E47" w:rsidP="00772E47">
      <w:pPr>
        <w:pStyle w:val="NoSpacing"/>
        <w:rPr>
          <w:color w:val="C00000"/>
          <w:szCs w:val="24"/>
        </w:rPr>
      </w:pPr>
    </w:p>
    <w:p w14:paraId="019D0F2A" w14:textId="10A749EA" w:rsidR="00772E47" w:rsidRPr="001B0771" w:rsidRDefault="00772E47" w:rsidP="00772E47">
      <w:pPr>
        <w:pStyle w:val="NoSpacing"/>
        <w:rPr>
          <w:b/>
          <w:bCs/>
          <w:szCs w:val="24"/>
        </w:rPr>
      </w:pPr>
      <w:r w:rsidRPr="001B0771">
        <w:rPr>
          <w:b/>
          <w:bCs/>
          <w:szCs w:val="24"/>
        </w:rPr>
        <w:t>November 9, 2023</w:t>
      </w:r>
      <w:r>
        <w:rPr>
          <w:b/>
          <w:bCs/>
          <w:szCs w:val="24"/>
        </w:rPr>
        <w:t xml:space="preserve"> – </w:t>
      </w:r>
      <w:proofErr w:type="gramStart"/>
      <w:r>
        <w:rPr>
          <w:b/>
          <w:bCs/>
          <w:szCs w:val="24"/>
        </w:rPr>
        <w:t>Obsessive Compulsive Disorder</w:t>
      </w:r>
      <w:proofErr w:type="gramEnd"/>
      <w:r>
        <w:rPr>
          <w:b/>
          <w:bCs/>
          <w:szCs w:val="24"/>
        </w:rPr>
        <w:t xml:space="preserve"> </w:t>
      </w:r>
    </w:p>
    <w:p w14:paraId="7E8A53F5" w14:textId="77777777" w:rsidR="00EB0350" w:rsidRPr="00A519F3" w:rsidRDefault="00EB0350" w:rsidP="00EB0350">
      <w:pPr>
        <w:ind w:left="720" w:hanging="720"/>
        <w:rPr>
          <w:rFonts w:cs="Times New Roman"/>
          <w:color w:val="000000"/>
        </w:rPr>
      </w:pPr>
      <w:r w:rsidRPr="00A519F3">
        <w:rPr>
          <w:rFonts w:cs="Times New Roman"/>
          <w:iCs/>
          <w:color w:val="000000"/>
        </w:rPr>
        <w:t xml:space="preserve">Erickson, J., &amp; Rector, N. A. (2022). Anxiety disorders in late life: Considerations for assessment and </w:t>
      </w:r>
      <w:r>
        <w:rPr>
          <w:rFonts w:cs="Times New Roman"/>
          <w:iCs/>
          <w:color w:val="000000"/>
        </w:rPr>
        <w:t>c</w:t>
      </w:r>
      <w:r w:rsidRPr="00A519F3">
        <w:rPr>
          <w:rFonts w:cs="Times New Roman"/>
          <w:iCs/>
          <w:color w:val="000000"/>
        </w:rPr>
        <w:t>ognitive-</w:t>
      </w:r>
      <w:r>
        <w:rPr>
          <w:rFonts w:cs="Times New Roman"/>
          <w:iCs/>
          <w:color w:val="000000"/>
        </w:rPr>
        <w:t>b</w:t>
      </w:r>
      <w:r w:rsidRPr="00A519F3">
        <w:rPr>
          <w:rFonts w:cs="Times New Roman"/>
          <w:iCs/>
          <w:color w:val="000000"/>
        </w:rPr>
        <w:t xml:space="preserve">ehavioral </w:t>
      </w:r>
      <w:r>
        <w:rPr>
          <w:rFonts w:cs="Times New Roman"/>
          <w:iCs/>
          <w:color w:val="000000"/>
        </w:rPr>
        <w:t>t</w:t>
      </w:r>
      <w:r w:rsidRPr="00A519F3">
        <w:rPr>
          <w:rFonts w:cs="Times New Roman"/>
          <w:iCs/>
          <w:color w:val="000000"/>
        </w:rPr>
        <w:t xml:space="preserve">reatment. </w:t>
      </w:r>
      <w:r w:rsidRPr="00A519F3">
        <w:rPr>
          <w:rFonts w:cs="Times New Roman"/>
          <w:i/>
          <w:color w:val="000000"/>
        </w:rPr>
        <w:t>Cognitive and Behavioral Practice, 29</w:t>
      </w:r>
      <w:r w:rsidRPr="00A519F3">
        <w:rPr>
          <w:rFonts w:cs="Times New Roman"/>
          <w:color w:val="000000"/>
        </w:rPr>
        <w:t>(3), 635-647</w:t>
      </w:r>
      <w:r w:rsidRPr="00A519F3">
        <w:rPr>
          <w:rFonts w:cs="Times New Roman"/>
          <w:i/>
          <w:color w:val="000000"/>
        </w:rPr>
        <w:t xml:space="preserve">. </w:t>
      </w:r>
      <w:hyperlink r:id="rId12" w:history="1">
        <w:r w:rsidRPr="00A519F3">
          <w:rPr>
            <w:rStyle w:val="Hyperlink"/>
            <w:rFonts w:cs="Times New Roman"/>
          </w:rPr>
          <w:t>https://doi.org/10.1016/j.cbpra.2021.04.009</w:t>
        </w:r>
      </w:hyperlink>
      <w:r w:rsidRPr="00A519F3">
        <w:rPr>
          <w:rFonts w:cs="Times New Roman"/>
          <w:i/>
          <w:color w:val="000000"/>
        </w:rPr>
        <w:t xml:space="preserve"> </w:t>
      </w:r>
    </w:p>
    <w:p w14:paraId="1D21549D" w14:textId="77777777" w:rsidR="00EB0350" w:rsidRPr="00A519F3" w:rsidRDefault="00EB0350" w:rsidP="00772E47">
      <w:pPr>
        <w:pStyle w:val="NoSpacing"/>
        <w:ind w:left="720" w:hanging="720"/>
        <w:rPr>
          <w:rFonts w:cs="Arial"/>
          <w:color w:val="222222"/>
          <w:szCs w:val="24"/>
          <w:shd w:val="clear" w:color="auto" w:fill="FFFFFF"/>
        </w:rPr>
      </w:pPr>
    </w:p>
    <w:p w14:paraId="76B00B25" w14:textId="77777777" w:rsidR="00772E47" w:rsidRDefault="00772E47" w:rsidP="00772E47">
      <w:pPr>
        <w:pStyle w:val="NoSpacing"/>
        <w:rPr>
          <w:b/>
          <w:bCs/>
          <w:szCs w:val="24"/>
        </w:rPr>
      </w:pPr>
      <w:r w:rsidRPr="001B0771">
        <w:rPr>
          <w:b/>
          <w:bCs/>
          <w:szCs w:val="24"/>
        </w:rPr>
        <w:t>November 30, 2023</w:t>
      </w:r>
      <w:r>
        <w:rPr>
          <w:b/>
          <w:bCs/>
          <w:szCs w:val="24"/>
        </w:rPr>
        <w:t xml:space="preserve"> -</w:t>
      </w:r>
      <w:r w:rsidRPr="002C2E1E"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Posttraumatic Stress Disorder</w:t>
      </w:r>
      <w:proofErr w:type="gramEnd"/>
      <w:r>
        <w:rPr>
          <w:b/>
          <w:bCs/>
          <w:szCs w:val="24"/>
        </w:rPr>
        <w:t xml:space="preserve"> – Cognitive Processing Therapy</w:t>
      </w:r>
    </w:p>
    <w:p w14:paraId="5270C456" w14:textId="4D0EC952" w:rsidR="00772E47" w:rsidRPr="005C357E" w:rsidRDefault="00772E47" w:rsidP="005C357E">
      <w:pPr>
        <w:pStyle w:val="NoSpacing"/>
        <w:ind w:left="720" w:hanging="720"/>
        <w:rPr>
          <w:rFonts w:cs="Arial"/>
          <w:color w:val="222222"/>
          <w:szCs w:val="24"/>
          <w:shd w:val="clear" w:color="auto" w:fill="FFFFFF"/>
        </w:rPr>
      </w:pPr>
      <w:r w:rsidRPr="00A519F3">
        <w:rPr>
          <w:rFonts w:cs="Arial"/>
          <w:color w:val="222222"/>
          <w:szCs w:val="24"/>
          <w:shd w:val="clear" w:color="auto" w:fill="FFFFFF"/>
        </w:rPr>
        <w:t xml:space="preserve">Garcia, N. M., </w:t>
      </w:r>
      <w:proofErr w:type="spellStart"/>
      <w:r w:rsidRPr="00A519F3">
        <w:rPr>
          <w:rFonts w:cs="Arial"/>
          <w:color w:val="222222"/>
          <w:szCs w:val="24"/>
          <w:shd w:val="clear" w:color="auto" w:fill="FFFFFF"/>
        </w:rPr>
        <w:t>Eiff</w:t>
      </w:r>
      <w:proofErr w:type="spellEnd"/>
      <w:r w:rsidRPr="00A519F3">
        <w:rPr>
          <w:rFonts w:cs="Arial"/>
          <w:color w:val="222222"/>
          <w:szCs w:val="24"/>
          <w:shd w:val="clear" w:color="auto" w:fill="FFFFFF"/>
        </w:rPr>
        <w:t xml:space="preserve">, A. C., Lopez-Esteban, A., &amp; Zoellner, L. (2023). Cultural </w:t>
      </w:r>
      <w:r>
        <w:rPr>
          <w:rFonts w:cs="Arial"/>
          <w:color w:val="222222"/>
          <w:szCs w:val="24"/>
          <w:shd w:val="clear" w:color="auto" w:fill="FFFFFF"/>
        </w:rPr>
        <w:t>c</w:t>
      </w:r>
      <w:r w:rsidRPr="00A519F3">
        <w:rPr>
          <w:rFonts w:cs="Arial"/>
          <w:color w:val="222222"/>
          <w:szCs w:val="24"/>
          <w:shd w:val="clear" w:color="auto" w:fill="FFFFFF"/>
        </w:rPr>
        <w:t xml:space="preserve">onsiderations for </w:t>
      </w:r>
      <w:r>
        <w:rPr>
          <w:rFonts w:cs="Arial"/>
          <w:color w:val="222222"/>
          <w:szCs w:val="24"/>
          <w:shd w:val="clear" w:color="auto" w:fill="FFFFFF"/>
        </w:rPr>
        <w:t>t</w:t>
      </w:r>
      <w:r w:rsidRPr="00A519F3">
        <w:rPr>
          <w:rFonts w:cs="Arial"/>
          <w:color w:val="222222"/>
          <w:szCs w:val="24"/>
          <w:shd w:val="clear" w:color="auto" w:fill="FFFFFF"/>
        </w:rPr>
        <w:t xml:space="preserve">reating PTSD in Latinx </w:t>
      </w:r>
      <w:r>
        <w:rPr>
          <w:rFonts w:cs="Arial"/>
          <w:color w:val="222222"/>
          <w:szCs w:val="24"/>
          <w:shd w:val="clear" w:color="auto" w:fill="FFFFFF"/>
        </w:rPr>
        <w:t>s</w:t>
      </w:r>
      <w:r w:rsidRPr="00A519F3">
        <w:rPr>
          <w:rFonts w:cs="Arial"/>
          <w:color w:val="222222"/>
          <w:szCs w:val="24"/>
          <w:shd w:val="clear" w:color="auto" w:fill="FFFFFF"/>
        </w:rPr>
        <w:t xml:space="preserve">exual </w:t>
      </w:r>
      <w:r>
        <w:rPr>
          <w:rFonts w:cs="Arial"/>
          <w:color w:val="222222"/>
          <w:szCs w:val="24"/>
          <w:shd w:val="clear" w:color="auto" w:fill="FFFFFF"/>
        </w:rPr>
        <w:t>a</w:t>
      </w:r>
      <w:r w:rsidRPr="00A519F3">
        <w:rPr>
          <w:rFonts w:cs="Arial"/>
          <w:color w:val="222222"/>
          <w:szCs w:val="24"/>
          <w:shd w:val="clear" w:color="auto" w:fill="FFFFFF"/>
        </w:rPr>
        <w:t xml:space="preserve">ssault </w:t>
      </w:r>
      <w:r>
        <w:rPr>
          <w:rFonts w:cs="Arial"/>
          <w:color w:val="222222"/>
          <w:szCs w:val="24"/>
          <w:shd w:val="clear" w:color="auto" w:fill="FFFFFF"/>
        </w:rPr>
        <w:t>s</w:t>
      </w:r>
      <w:r w:rsidRPr="00A519F3">
        <w:rPr>
          <w:rFonts w:cs="Arial"/>
          <w:color w:val="222222"/>
          <w:szCs w:val="24"/>
          <w:shd w:val="clear" w:color="auto" w:fill="FFFFFF"/>
        </w:rPr>
        <w:t xml:space="preserve">urvivors </w:t>
      </w:r>
      <w:r>
        <w:rPr>
          <w:rFonts w:cs="Arial"/>
          <w:color w:val="222222"/>
          <w:szCs w:val="24"/>
          <w:shd w:val="clear" w:color="auto" w:fill="FFFFFF"/>
        </w:rPr>
        <w:t>w</w:t>
      </w:r>
      <w:r w:rsidRPr="00A519F3">
        <w:rPr>
          <w:rFonts w:cs="Arial"/>
          <w:color w:val="222222"/>
          <w:szCs w:val="24"/>
          <w:shd w:val="clear" w:color="auto" w:fill="FFFFFF"/>
        </w:rPr>
        <w:t xml:space="preserve">ith </w:t>
      </w:r>
      <w:r>
        <w:rPr>
          <w:rFonts w:cs="Arial"/>
          <w:color w:val="222222"/>
          <w:szCs w:val="24"/>
          <w:shd w:val="clear" w:color="auto" w:fill="FFFFFF"/>
        </w:rPr>
        <w:t>p</w:t>
      </w:r>
      <w:r w:rsidRPr="00A519F3">
        <w:rPr>
          <w:rFonts w:cs="Arial"/>
          <w:color w:val="222222"/>
          <w:szCs w:val="24"/>
          <w:shd w:val="clear" w:color="auto" w:fill="FFFFFF"/>
        </w:rPr>
        <w:t xml:space="preserve">rolonged </w:t>
      </w:r>
      <w:r>
        <w:rPr>
          <w:rFonts w:cs="Arial"/>
          <w:color w:val="222222"/>
          <w:szCs w:val="24"/>
          <w:shd w:val="clear" w:color="auto" w:fill="FFFFFF"/>
        </w:rPr>
        <w:t>e</w:t>
      </w:r>
      <w:r w:rsidRPr="00A519F3">
        <w:rPr>
          <w:rFonts w:cs="Arial"/>
          <w:color w:val="222222"/>
          <w:szCs w:val="24"/>
          <w:shd w:val="clear" w:color="auto" w:fill="FFFFFF"/>
        </w:rPr>
        <w:t>xposure. </w:t>
      </w:r>
      <w:r w:rsidRPr="00A519F3">
        <w:rPr>
          <w:rFonts w:cs="Arial"/>
          <w:i/>
          <w:iCs/>
          <w:color w:val="222222"/>
          <w:szCs w:val="24"/>
          <w:shd w:val="clear" w:color="auto" w:fill="FFFFFF"/>
        </w:rPr>
        <w:t>Cogni</w:t>
      </w:r>
      <w:r w:rsidRPr="005C357E">
        <w:rPr>
          <w:rFonts w:cs="Arial"/>
          <w:i/>
          <w:iCs/>
          <w:color w:val="222222"/>
          <w:szCs w:val="24"/>
          <w:shd w:val="clear" w:color="auto" w:fill="FFFFFF"/>
        </w:rPr>
        <w:t>tive and Behavioral Practice</w:t>
      </w:r>
      <w:r w:rsidRPr="005C357E">
        <w:rPr>
          <w:rFonts w:cs="Arial"/>
          <w:color w:val="222222"/>
          <w:szCs w:val="24"/>
          <w:shd w:val="clear" w:color="auto" w:fill="FFFFFF"/>
        </w:rPr>
        <w:t>, </w:t>
      </w:r>
      <w:r w:rsidRPr="005C357E">
        <w:rPr>
          <w:rFonts w:cs="Arial"/>
          <w:i/>
          <w:iCs/>
          <w:color w:val="222222"/>
          <w:szCs w:val="24"/>
          <w:shd w:val="clear" w:color="auto" w:fill="FFFFFF"/>
        </w:rPr>
        <w:t>30</w:t>
      </w:r>
      <w:r w:rsidRPr="005C357E">
        <w:rPr>
          <w:rFonts w:cs="Arial"/>
          <w:color w:val="222222"/>
          <w:szCs w:val="24"/>
          <w:shd w:val="clear" w:color="auto" w:fill="FFFFFF"/>
        </w:rPr>
        <w:t>(2), 179-194</w:t>
      </w:r>
      <w:r w:rsidR="005C357E">
        <w:rPr>
          <w:rFonts w:cs="Arial"/>
          <w:color w:val="222222"/>
          <w:szCs w:val="24"/>
          <w:shd w:val="clear" w:color="auto" w:fill="FFFFFF"/>
        </w:rPr>
        <w:t xml:space="preserve">. </w:t>
      </w:r>
      <w:r w:rsidR="005C357E" w:rsidRPr="005C357E">
        <w:rPr>
          <w:rStyle w:val="anchor-text"/>
          <w:rFonts w:cs="Arial"/>
          <w:color w:val="2E2E2E"/>
          <w:szCs w:val="24"/>
        </w:rPr>
        <w:t xml:space="preserve"> </w:t>
      </w:r>
      <w:hyperlink r:id="rId13" w:history="1">
        <w:r w:rsidR="005C357E" w:rsidRPr="00DA1F1B">
          <w:rPr>
            <w:rStyle w:val="Hyperlink"/>
            <w:rFonts w:cs="Arial"/>
            <w:szCs w:val="24"/>
          </w:rPr>
          <w:t>https://doi.org/10.1016/j.cbpra.2021.12.002</w:t>
        </w:r>
      </w:hyperlink>
      <w:r w:rsidR="005C357E">
        <w:rPr>
          <w:rFonts w:cs="Arial"/>
          <w:color w:val="222222"/>
          <w:szCs w:val="24"/>
          <w:shd w:val="clear" w:color="auto" w:fill="FFFFFF"/>
        </w:rPr>
        <w:t xml:space="preserve"> </w:t>
      </w:r>
    </w:p>
    <w:p w14:paraId="0D7EAC20" w14:textId="77777777" w:rsidR="005C357E" w:rsidRDefault="005C357E" w:rsidP="00772E47">
      <w:pPr>
        <w:pStyle w:val="NoSpacing"/>
        <w:ind w:left="720" w:hanging="720"/>
        <w:rPr>
          <w:szCs w:val="24"/>
        </w:rPr>
      </w:pPr>
    </w:p>
    <w:p w14:paraId="09FF1DC4" w14:textId="77777777" w:rsidR="005C357E" w:rsidRPr="00A519F3" w:rsidRDefault="005C357E" w:rsidP="00772E47">
      <w:pPr>
        <w:pStyle w:val="NoSpacing"/>
        <w:ind w:left="720" w:hanging="720"/>
        <w:rPr>
          <w:b/>
          <w:bCs/>
          <w:szCs w:val="24"/>
        </w:rPr>
      </w:pPr>
    </w:p>
    <w:p w14:paraId="6493DEF5" w14:textId="2073866E" w:rsidR="00983270" w:rsidRDefault="00983270">
      <w:pPr>
        <w:spacing w:after="160" w:line="259" w:lineRule="auto"/>
        <w:rPr>
          <w:rFonts w:eastAsiaTheme="minorHAnsi" w:cstheme="minorBidi"/>
          <w:b/>
          <w:bCs/>
          <w:kern w:val="2"/>
          <w14:ligatures w14:val="standardContextual"/>
        </w:rPr>
      </w:pPr>
      <w:r>
        <w:rPr>
          <w:rFonts w:eastAsiaTheme="minorHAnsi" w:cstheme="minorBidi"/>
          <w:b/>
          <w:bCs/>
          <w:kern w:val="2"/>
          <w14:ligatures w14:val="standardContextual"/>
        </w:rPr>
        <w:br w:type="page"/>
      </w:r>
    </w:p>
    <w:p w14:paraId="0AF8F2B8" w14:textId="4B9817B6" w:rsidR="00772E47" w:rsidRDefault="00983270">
      <w:pPr>
        <w:spacing w:after="160" w:line="259" w:lineRule="auto"/>
        <w:rPr>
          <w:rFonts w:eastAsiaTheme="minorHAnsi" w:cstheme="minorBidi"/>
          <w:b/>
          <w:bCs/>
          <w:kern w:val="2"/>
          <w14:ligatures w14:val="standardContextual"/>
        </w:rPr>
      </w:pPr>
      <w:r>
        <w:rPr>
          <w:rFonts w:eastAsiaTheme="minorHAnsi" w:cstheme="minorBidi"/>
          <w:b/>
          <w:bCs/>
          <w:kern w:val="2"/>
          <w14:ligatures w14:val="standardContextual"/>
        </w:rPr>
        <w:lastRenderedPageBreak/>
        <w:t>Student Preference Ranking</w:t>
      </w:r>
    </w:p>
    <w:p w14:paraId="3C253F42" w14:textId="4BB5E5EB" w:rsidR="00983270" w:rsidRDefault="00983270">
      <w:pPr>
        <w:spacing w:after="160" w:line="259" w:lineRule="auto"/>
        <w:rPr>
          <w:rFonts w:eastAsiaTheme="minorHAnsi" w:cstheme="minorBidi"/>
          <w:b/>
          <w:bCs/>
          <w:kern w:val="2"/>
          <w14:ligatures w14:val="standardContextual"/>
        </w:rPr>
      </w:pPr>
      <w:r>
        <w:rPr>
          <w:rFonts w:eastAsiaTheme="minorHAnsi" w:cstheme="minorBidi"/>
          <w:b/>
          <w:bCs/>
          <w:kern w:val="2"/>
          <w14:ligatures w14:val="standardContextual"/>
        </w:rPr>
        <w:t>Student Name: ___________________________________________</w:t>
      </w:r>
    </w:p>
    <w:p w14:paraId="35999BCA" w14:textId="77777777" w:rsidR="00983270" w:rsidRDefault="00983270">
      <w:pPr>
        <w:spacing w:after="160" w:line="259" w:lineRule="auto"/>
        <w:rPr>
          <w:rFonts w:eastAsiaTheme="minorHAnsi" w:cstheme="minorBidi"/>
          <w:b/>
          <w:bCs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83270" w14:paraId="4A05EA8A" w14:textId="77777777" w:rsidTr="00983270">
        <w:tc>
          <w:tcPr>
            <w:tcW w:w="4675" w:type="dxa"/>
          </w:tcPr>
          <w:p w14:paraId="16C762A8" w14:textId="04820903" w:rsidR="00983270" w:rsidRDefault="00983270">
            <w:pPr>
              <w:spacing w:after="160" w:line="259" w:lineRule="auto"/>
              <w:rPr>
                <w:rFonts w:eastAsia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b/>
                <w:bCs/>
                <w:kern w:val="2"/>
                <w14:ligatures w14:val="standardContextual"/>
              </w:rPr>
              <w:t>Date</w:t>
            </w:r>
          </w:p>
        </w:tc>
        <w:tc>
          <w:tcPr>
            <w:tcW w:w="4675" w:type="dxa"/>
          </w:tcPr>
          <w:p w14:paraId="7A2073C3" w14:textId="6170ED9D" w:rsidR="00983270" w:rsidRDefault="00983270">
            <w:pPr>
              <w:spacing w:after="160" w:line="259" w:lineRule="auto"/>
              <w:rPr>
                <w:rFonts w:eastAsiaTheme="minorHAnsi" w:cstheme="minorBid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b/>
                <w:bCs/>
                <w:kern w:val="2"/>
                <w14:ligatures w14:val="standardContextual"/>
              </w:rPr>
              <w:t>Ranking</w:t>
            </w:r>
          </w:p>
        </w:tc>
      </w:tr>
      <w:tr w:rsidR="00983270" w14:paraId="52D6E99F" w14:textId="77777777" w:rsidTr="00983270">
        <w:tc>
          <w:tcPr>
            <w:tcW w:w="4675" w:type="dxa"/>
          </w:tcPr>
          <w:p w14:paraId="60037CC8" w14:textId="6925DE3B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14:ligatures w14:val="standardContextual"/>
              </w:rPr>
              <w:t>September 7, 2023</w:t>
            </w:r>
          </w:p>
        </w:tc>
        <w:tc>
          <w:tcPr>
            <w:tcW w:w="4675" w:type="dxa"/>
          </w:tcPr>
          <w:p w14:paraId="00D6FDE5" w14:textId="77777777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</w:p>
        </w:tc>
      </w:tr>
      <w:tr w:rsidR="00983270" w14:paraId="159D5935" w14:textId="77777777" w:rsidTr="00983270">
        <w:tc>
          <w:tcPr>
            <w:tcW w:w="4675" w:type="dxa"/>
          </w:tcPr>
          <w:p w14:paraId="19CD51C8" w14:textId="0C86F882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14:ligatures w14:val="standardContextual"/>
              </w:rPr>
              <w:t>September 14, 2023</w:t>
            </w:r>
          </w:p>
        </w:tc>
        <w:tc>
          <w:tcPr>
            <w:tcW w:w="4675" w:type="dxa"/>
          </w:tcPr>
          <w:p w14:paraId="74C71C80" w14:textId="77777777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</w:p>
        </w:tc>
      </w:tr>
      <w:tr w:rsidR="00983270" w14:paraId="0FC8C6F4" w14:textId="77777777" w:rsidTr="00983270">
        <w:tc>
          <w:tcPr>
            <w:tcW w:w="4675" w:type="dxa"/>
          </w:tcPr>
          <w:p w14:paraId="5073FFB9" w14:textId="4EEB666D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14:ligatures w14:val="standardContextual"/>
              </w:rPr>
              <w:t>September 21, 2023</w:t>
            </w:r>
          </w:p>
        </w:tc>
        <w:tc>
          <w:tcPr>
            <w:tcW w:w="4675" w:type="dxa"/>
          </w:tcPr>
          <w:p w14:paraId="0D264243" w14:textId="77777777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</w:p>
        </w:tc>
      </w:tr>
      <w:tr w:rsidR="00983270" w14:paraId="5C2E63A4" w14:textId="77777777" w:rsidTr="00983270">
        <w:tc>
          <w:tcPr>
            <w:tcW w:w="4675" w:type="dxa"/>
          </w:tcPr>
          <w:p w14:paraId="2485447A" w14:textId="11DB892E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14:ligatures w14:val="standardContextual"/>
              </w:rPr>
              <w:t>September 28, 2023</w:t>
            </w:r>
          </w:p>
        </w:tc>
        <w:tc>
          <w:tcPr>
            <w:tcW w:w="4675" w:type="dxa"/>
          </w:tcPr>
          <w:p w14:paraId="27A0BAE3" w14:textId="77777777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</w:p>
        </w:tc>
      </w:tr>
      <w:tr w:rsidR="00983270" w14:paraId="75BB6ADA" w14:textId="77777777" w:rsidTr="00983270">
        <w:tc>
          <w:tcPr>
            <w:tcW w:w="4675" w:type="dxa"/>
          </w:tcPr>
          <w:p w14:paraId="7AB167DC" w14:textId="0F9E75EC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14:ligatures w14:val="standardContextual"/>
              </w:rPr>
              <w:t>October 5, 2023</w:t>
            </w:r>
          </w:p>
        </w:tc>
        <w:tc>
          <w:tcPr>
            <w:tcW w:w="4675" w:type="dxa"/>
          </w:tcPr>
          <w:p w14:paraId="02EA6899" w14:textId="77777777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</w:p>
        </w:tc>
      </w:tr>
      <w:tr w:rsidR="00983270" w14:paraId="2AE3DDEE" w14:textId="77777777" w:rsidTr="00983270">
        <w:tc>
          <w:tcPr>
            <w:tcW w:w="4675" w:type="dxa"/>
          </w:tcPr>
          <w:p w14:paraId="31FF3305" w14:textId="057AB9C1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14:ligatures w14:val="standardContextual"/>
              </w:rPr>
              <w:t>October 12, 2023</w:t>
            </w:r>
          </w:p>
        </w:tc>
        <w:tc>
          <w:tcPr>
            <w:tcW w:w="4675" w:type="dxa"/>
          </w:tcPr>
          <w:p w14:paraId="2655211B" w14:textId="77777777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</w:p>
        </w:tc>
      </w:tr>
      <w:tr w:rsidR="00983270" w14:paraId="7CBC9C11" w14:textId="77777777" w:rsidTr="00983270">
        <w:tc>
          <w:tcPr>
            <w:tcW w:w="4675" w:type="dxa"/>
          </w:tcPr>
          <w:p w14:paraId="02C5B421" w14:textId="6C3F8B3C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14:ligatures w14:val="standardContextual"/>
              </w:rPr>
              <w:t>October 19, 2023</w:t>
            </w:r>
          </w:p>
        </w:tc>
        <w:tc>
          <w:tcPr>
            <w:tcW w:w="4675" w:type="dxa"/>
          </w:tcPr>
          <w:p w14:paraId="759C0018" w14:textId="77777777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</w:p>
        </w:tc>
      </w:tr>
      <w:tr w:rsidR="00983270" w14:paraId="49D7B417" w14:textId="77777777" w:rsidTr="00983270">
        <w:tc>
          <w:tcPr>
            <w:tcW w:w="4675" w:type="dxa"/>
          </w:tcPr>
          <w:p w14:paraId="681A7DAD" w14:textId="06217499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14:ligatures w14:val="standardContextual"/>
              </w:rPr>
              <w:t>November 9, 2023</w:t>
            </w:r>
          </w:p>
        </w:tc>
        <w:tc>
          <w:tcPr>
            <w:tcW w:w="4675" w:type="dxa"/>
          </w:tcPr>
          <w:p w14:paraId="5B543DE7" w14:textId="77777777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</w:p>
        </w:tc>
      </w:tr>
      <w:tr w:rsidR="00983270" w14:paraId="7F3C185B" w14:textId="77777777" w:rsidTr="00983270">
        <w:tc>
          <w:tcPr>
            <w:tcW w:w="4675" w:type="dxa"/>
          </w:tcPr>
          <w:p w14:paraId="27C9C3C8" w14:textId="0C6946CE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14:ligatures w14:val="standardContextual"/>
              </w:rPr>
              <w:t>November 30, 2023</w:t>
            </w:r>
          </w:p>
        </w:tc>
        <w:tc>
          <w:tcPr>
            <w:tcW w:w="4675" w:type="dxa"/>
          </w:tcPr>
          <w:p w14:paraId="02688828" w14:textId="77777777" w:rsidR="00983270" w:rsidRPr="00983270" w:rsidRDefault="00983270">
            <w:pPr>
              <w:spacing w:after="160" w:line="259" w:lineRule="auto"/>
              <w:rPr>
                <w:rFonts w:eastAsiaTheme="minorHAnsi" w:cstheme="minorBidi"/>
                <w:kern w:val="2"/>
                <w14:ligatures w14:val="standardContextual"/>
              </w:rPr>
            </w:pPr>
          </w:p>
        </w:tc>
      </w:tr>
    </w:tbl>
    <w:p w14:paraId="00FEE26B" w14:textId="77777777" w:rsidR="00983270" w:rsidRDefault="00983270">
      <w:pPr>
        <w:spacing w:after="160" w:line="259" w:lineRule="auto"/>
        <w:rPr>
          <w:rFonts w:eastAsiaTheme="minorHAnsi" w:cstheme="minorBidi"/>
          <w:b/>
          <w:bCs/>
          <w:kern w:val="2"/>
          <w14:ligatures w14:val="standardContextual"/>
        </w:rPr>
      </w:pPr>
    </w:p>
    <w:sectPr w:rsidR="00983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32D"/>
    <w:multiLevelType w:val="hybridMultilevel"/>
    <w:tmpl w:val="C900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46FE1"/>
    <w:multiLevelType w:val="hybridMultilevel"/>
    <w:tmpl w:val="D0669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C2BB6"/>
    <w:multiLevelType w:val="hybridMultilevel"/>
    <w:tmpl w:val="1954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44429">
    <w:abstractNumId w:val="2"/>
  </w:num>
  <w:num w:numId="2" w16cid:durableId="464740253">
    <w:abstractNumId w:val="1"/>
  </w:num>
  <w:num w:numId="3" w16cid:durableId="166712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41"/>
    <w:rsid w:val="00086C22"/>
    <w:rsid w:val="001B4DE5"/>
    <w:rsid w:val="00252FFA"/>
    <w:rsid w:val="003408BC"/>
    <w:rsid w:val="005B1509"/>
    <w:rsid w:val="005C357E"/>
    <w:rsid w:val="006974BD"/>
    <w:rsid w:val="00772E47"/>
    <w:rsid w:val="00886C94"/>
    <w:rsid w:val="00902141"/>
    <w:rsid w:val="0091529C"/>
    <w:rsid w:val="0096766B"/>
    <w:rsid w:val="00983270"/>
    <w:rsid w:val="009A19A2"/>
    <w:rsid w:val="00A30B6A"/>
    <w:rsid w:val="00B716D4"/>
    <w:rsid w:val="00EB0350"/>
    <w:rsid w:val="00EE1222"/>
    <w:rsid w:val="00F534C2"/>
    <w:rsid w:val="00F5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B6E0"/>
  <w15:chartTrackingRefBased/>
  <w15:docId w15:val="{23A620FB-7E1D-43DD-8CA1-FC7799DD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09"/>
    <w:pPr>
      <w:spacing w:after="0" w:line="240" w:lineRule="auto"/>
    </w:pPr>
    <w:rPr>
      <w:rFonts w:eastAsia="Cambria" w:cs="Cambria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-article-title">
    <w:name w:val="js-article-title"/>
    <w:basedOn w:val="DefaultParagraphFont"/>
    <w:rsid w:val="00902141"/>
  </w:style>
  <w:style w:type="paragraph" w:styleId="NoSpacing">
    <w:name w:val="No Spacing"/>
    <w:uiPriority w:val="1"/>
    <w:qFormat/>
    <w:rsid w:val="009021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150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534C2"/>
    <w:rPr>
      <w:i/>
      <w:iCs/>
    </w:rPr>
  </w:style>
  <w:style w:type="character" w:customStyle="1" w:styleId="anchor-text">
    <w:name w:val="anchor-text"/>
    <w:basedOn w:val="DefaultParagraphFont"/>
    <w:rsid w:val="005C357E"/>
  </w:style>
  <w:style w:type="character" w:styleId="UnresolvedMention">
    <w:name w:val="Unresolved Mention"/>
    <w:basedOn w:val="DefaultParagraphFont"/>
    <w:uiPriority w:val="99"/>
    <w:semiHidden/>
    <w:unhideWhenUsed/>
    <w:rsid w:val="005C35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6C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:10.1017/S1754470X19000102" TargetMode="External"/><Relationship Id="rId13" Type="http://schemas.openxmlformats.org/officeDocument/2006/relationships/hyperlink" Target="https://doi.org/10.1016/j.cbpra.2021.12.002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07/s10608-021-10254-0" TargetMode="External"/><Relationship Id="rId12" Type="http://schemas.openxmlformats.org/officeDocument/2006/relationships/hyperlink" Target="https://doi.org/10.1016/j.cbpra.2021.04.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cbpra.2016.04.002" TargetMode="External"/><Relationship Id="rId11" Type="http://schemas.openxmlformats.org/officeDocument/2006/relationships/hyperlink" Target="https://doi.org/10.1016/j.cbpra.2021.04.0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cbpra.2022.02.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cbpra.2022.03.0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103C-B776-4B33-99BC-88BE8C8A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Weinstock</dc:creator>
  <cp:keywords/>
  <dc:description/>
  <cp:lastModifiedBy>Jeremiah</cp:lastModifiedBy>
  <cp:revision>9</cp:revision>
  <dcterms:created xsi:type="dcterms:W3CDTF">2023-08-20T05:08:00Z</dcterms:created>
  <dcterms:modified xsi:type="dcterms:W3CDTF">2024-10-22T14:30:00Z</dcterms:modified>
</cp:coreProperties>
</file>